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EFD" w:rsidRPr="00C97B7D" w:rsidRDefault="0052466A">
      <w:pPr>
        <w:jc w:val="center"/>
        <w:rPr>
          <w:sz w:val="16"/>
        </w:rPr>
      </w:pPr>
      <w:r w:rsidRPr="00C97B7D">
        <w:rPr>
          <w:noProof/>
          <w:sz w:val="16"/>
        </w:rPr>
        <w:drawing>
          <wp:inline distT="0" distB="0" distL="0" distR="0">
            <wp:extent cx="483406" cy="811033"/>
            <wp:effectExtent l="0" t="0" r="0" b="0"/>
            <wp:docPr id="83365451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3654515" name="Рисунок 83365451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803" cy="811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26A39">
        <w:rPr>
          <w:sz w:val="16"/>
        </w:rPr>
        <w:t xml:space="preserve"> ПРОЕКТ</w:t>
      </w:r>
    </w:p>
    <w:p w:rsidR="00CD6EFD" w:rsidRPr="00C97B7D" w:rsidRDefault="00CD6EFD">
      <w:pPr>
        <w:jc w:val="center"/>
        <w:rPr>
          <w:sz w:val="28"/>
          <w:szCs w:val="28"/>
        </w:rPr>
      </w:pPr>
    </w:p>
    <w:p w:rsidR="00994B39" w:rsidRPr="000E5C26" w:rsidRDefault="00994B39" w:rsidP="00994B39">
      <w:pPr>
        <w:jc w:val="center"/>
        <w:rPr>
          <w:rFonts w:eastAsia="Arial CYR" w:cs="Arial CYR"/>
          <w:b/>
          <w:bCs/>
          <w:sz w:val="28"/>
          <w:szCs w:val="28"/>
        </w:rPr>
      </w:pPr>
      <w:bookmarkStart w:id="0" w:name="_970302034"/>
      <w:bookmarkEnd w:id="0"/>
      <w:r w:rsidRPr="000E5C26">
        <w:rPr>
          <w:rFonts w:eastAsia="Arial CYR" w:cs="Arial CYR"/>
          <w:b/>
          <w:bCs/>
          <w:sz w:val="28"/>
          <w:szCs w:val="28"/>
        </w:rPr>
        <w:t>КАРДЫМОВСКИЙ ОКРУЖНОЙ СОВЕТ ДЕПУТАТОВ</w:t>
      </w:r>
    </w:p>
    <w:p w:rsidR="00994B39" w:rsidRPr="000E5C26" w:rsidRDefault="00994B39" w:rsidP="00994B39">
      <w:pPr>
        <w:rPr>
          <w:rFonts w:eastAsia="Arial CYR" w:cs="Arial CYR"/>
          <w:b/>
          <w:bCs/>
          <w:sz w:val="28"/>
          <w:szCs w:val="28"/>
        </w:rPr>
      </w:pPr>
    </w:p>
    <w:p w:rsidR="00994B39" w:rsidRPr="000E5C26" w:rsidRDefault="00994B39" w:rsidP="00994B39">
      <w:pPr>
        <w:jc w:val="center"/>
        <w:rPr>
          <w:rFonts w:eastAsia="Arial CYR" w:cs="Arial CYR"/>
          <w:b/>
          <w:bCs/>
          <w:sz w:val="28"/>
          <w:szCs w:val="28"/>
        </w:rPr>
      </w:pPr>
      <w:r w:rsidRPr="000E5C26">
        <w:rPr>
          <w:rFonts w:eastAsia="Arial CYR" w:cs="Arial CYR"/>
          <w:b/>
          <w:bCs/>
          <w:sz w:val="28"/>
          <w:szCs w:val="28"/>
        </w:rPr>
        <w:t>Р Е Ш Е Н И Е</w:t>
      </w:r>
    </w:p>
    <w:p w:rsidR="00994B39" w:rsidRPr="000E5C26" w:rsidRDefault="00994B39" w:rsidP="00994B39">
      <w:pPr>
        <w:rPr>
          <w:rFonts w:eastAsia="Arial CYR" w:cs="Arial CYR"/>
          <w:b/>
          <w:bCs/>
          <w:sz w:val="28"/>
          <w:szCs w:val="28"/>
        </w:rPr>
      </w:pPr>
    </w:p>
    <w:p w:rsidR="00994B39" w:rsidRPr="00C97B7D" w:rsidRDefault="00994B39" w:rsidP="00994B39">
      <w:pPr>
        <w:rPr>
          <w:rFonts w:eastAsia="Arial CYR" w:cs="Arial CYR"/>
          <w:bCs/>
          <w:sz w:val="28"/>
          <w:szCs w:val="28"/>
        </w:rPr>
      </w:pPr>
      <w:r w:rsidRPr="000E5C26">
        <w:rPr>
          <w:rFonts w:eastAsia="Arial CYR" w:cs="Arial CYR"/>
          <w:bCs/>
          <w:sz w:val="28"/>
          <w:szCs w:val="28"/>
        </w:rPr>
        <w:t xml:space="preserve">от </w:t>
      </w:r>
      <w:r w:rsidRPr="00C97B7D">
        <w:rPr>
          <w:rFonts w:eastAsia="Arial CYR" w:cs="Arial CYR"/>
          <w:bCs/>
          <w:sz w:val="28"/>
          <w:szCs w:val="28"/>
        </w:rPr>
        <w:t>_____</w:t>
      </w:r>
      <w:r w:rsidR="00DA2337">
        <w:rPr>
          <w:rFonts w:eastAsia="Arial CYR" w:cs="Arial CYR"/>
          <w:bCs/>
          <w:sz w:val="28"/>
          <w:szCs w:val="28"/>
        </w:rPr>
        <w:t xml:space="preserve">                                                       </w:t>
      </w:r>
      <w:r w:rsidRPr="000E5C26">
        <w:rPr>
          <w:rFonts w:eastAsia="Arial CYR" w:cs="Arial CYR"/>
          <w:bCs/>
          <w:sz w:val="28"/>
          <w:szCs w:val="28"/>
        </w:rPr>
        <w:t xml:space="preserve">№ </w:t>
      </w:r>
      <w:r w:rsidRPr="00C97B7D">
        <w:rPr>
          <w:rFonts w:eastAsia="Arial CYR" w:cs="Arial CYR"/>
          <w:bCs/>
          <w:sz w:val="28"/>
          <w:szCs w:val="28"/>
        </w:rPr>
        <w:t>________</w:t>
      </w:r>
    </w:p>
    <w:p w:rsidR="00CD6EFD" w:rsidRPr="00C97B7D" w:rsidRDefault="00CD6EFD" w:rsidP="00994B39">
      <w:pPr>
        <w:jc w:val="center"/>
        <w:rPr>
          <w:color w:val="000000"/>
          <w:sz w:val="28"/>
          <w:szCs w:val="28"/>
        </w:rPr>
      </w:pPr>
    </w:p>
    <w:p w:rsidR="00CD6EFD" w:rsidRPr="00C97B7D" w:rsidRDefault="00203A66" w:rsidP="00647633">
      <w:pPr>
        <w:autoSpaceDE w:val="0"/>
        <w:ind w:right="5810"/>
        <w:jc w:val="both"/>
        <w:rPr>
          <w:rFonts w:eastAsia="Arial CYR" w:cs="Arial CYR"/>
          <w:sz w:val="28"/>
          <w:szCs w:val="28"/>
        </w:rPr>
      </w:pPr>
      <w:r w:rsidRPr="00C97B7D">
        <w:rPr>
          <w:rFonts w:eastAsia="Arial CYR" w:cs="Arial CYR"/>
          <w:sz w:val="28"/>
          <w:szCs w:val="28"/>
        </w:rPr>
        <w:t>Об утверждении Положения о составе, порядке подготовки и утверждении местных нормативов градостроительного проектирования муниципального образования «Кардымовский муниципальный округ» Смоленской области</w:t>
      </w:r>
    </w:p>
    <w:p w:rsidR="00CD6EFD" w:rsidRPr="00C97B7D" w:rsidRDefault="00CD6EFD">
      <w:pPr>
        <w:autoSpaceDE w:val="0"/>
        <w:ind w:firstLine="709"/>
        <w:jc w:val="both"/>
        <w:rPr>
          <w:rFonts w:eastAsia="Arial CYR" w:cs="Arial CYR"/>
          <w:sz w:val="28"/>
          <w:szCs w:val="28"/>
        </w:rPr>
      </w:pPr>
    </w:p>
    <w:p w:rsidR="00CD6EFD" w:rsidRPr="009B007D" w:rsidRDefault="00CD6EFD" w:rsidP="009B007D">
      <w:pPr>
        <w:ind w:firstLine="709"/>
        <w:jc w:val="both"/>
        <w:rPr>
          <w:rFonts w:eastAsia="Arial CYR"/>
          <w:sz w:val="28"/>
          <w:szCs w:val="28"/>
        </w:rPr>
      </w:pPr>
    </w:p>
    <w:p w:rsidR="009B007D" w:rsidRPr="009B007D" w:rsidRDefault="00203A66" w:rsidP="009B007D">
      <w:pPr>
        <w:ind w:firstLine="709"/>
        <w:jc w:val="both"/>
        <w:rPr>
          <w:sz w:val="28"/>
          <w:szCs w:val="28"/>
        </w:rPr>
      </w:pPr>
      <w:r w:rsidRPr="009B007D">
        <w:rPr>
          <w:sz w:val="28"/>
          <w:szCs w:val="28"/>
        </w:rPr>
        <w:t xml:space="preserve">В соответствии с </w:t>
      </w:r>
      <w:r w:rsidR="00196C4D" w:rsidRPr="009B007D">
        <w:rPr>
          <w:sz w:val="28"/>
          <w:szCs w:val="28"/>
        </w:rPr>
        <w:t xml:space="preserve">пунктом 8 статьи 29.4 </w:t>
      </w:r>
      <w:hyperlink r:id="rId9" w:history="1">
        <w:r w:rsidR="00CD6EFD" w:rsidRPr="009B007D">
          <w:rPr>
            <w:rStyle w:val="a4"/>
            <w:color w:val="auto"/>
            <w:sz w:val="28"/>
            <w:szCs w:val="28"/>
            <w:u w:val="none"/>
          </w:rPr>
          <w:t>Градостроительн</w:t>
        </w:r>
        <w:r w:rsidR="00196C4D" w:rsidRPr="009B007D">
          <w:rPr>
            <w:rStyle w:val="a4"/>
            <w:color w:val="auto"/>
            <w:sz w:val="28"/>
            <w:szCs w:val="28"/>
            <w:u w:val="none"/>
          </w:rPr>
          <w:t>ого</w:t>
        </w:r>
        <w:r w:rsidR="00CD6EFD" w:rsidRPr="009B007D">
          <w:rPr>
            <w:rStyle w:val="a4"/>
            <w:color w:val="auto"/>
            <w:sz w:val="28"/>
            <w:szCs w:val="28"/>
            <w:u w:val="none"/>
          </w:rPr>
          <w:t xml:space="preserve"> кодекс</w:t>
        </w:r>
        <w:r w:rsidR="00196C4D" w:rsidRPr="009B007D">
          <w:rPr>
            <w:rStyle w:val="a4"/>
            <w:color w:val="auto"/>
            <w:sz w:val="28"/>
            <w:szCs w:val="28"/>
            <w:u w:val="none"/>
          </w:rPr>
          <w:t>а</w:t>
        </w:r>
        <w:r w:rsidR="00CD6EFD" w:rsidRPr="009B007D">
          <w:rPr>
            <w:rStyle w:val="a4"/>
            <w:color w:val="auto"/>
            <w:sz w:val="28"/>
            <w:szCs w:val="28"/>
            <w:u w:val="none"/>
          </w:rPr>
          <w:t xml:space="preserve"> Р</w:t>
        </w:r>
        <w:r w:rsidR="001F5754">
          <w:rPr>
            <w:rStyle w:val="a4"/>
            <w:color w:val="auto"/>
            <w:sz w:val="28"/>
            <w:szCs w:val="28"/>
            <w:u w:val="none"/>
          </w:rPr>
          <w:t xml:space="preserve">оссийской </w:t>
        </w:r>
        <w:r w:rsidR="00CD6EFD" w:rsidRPr="009B007D">
          <w:rPr>
            <w:rStyle w:val="a4"/>
            <w:color w:val="auto"/>
            <w:sz w:val="28"/>
            <w:szCs w:val="28"/>
            <w:u w:val="none"/>
          </w:rPr>
          <w:t>Ф</w:t>
        </w:r>
      </w:hyperlink>
      <w:r w:rsidR="001F5754">
        <w:rPr>
          <w:sz w:val="28"/>
          <w:szCs w:val="28"/>
        </w:rPr>
        <w:t>едерации</w:t>
      </w:r>
      <w:r w:rsidRPr="009B007D">
        <w:rPr>
          <w:sz w:val="28"/>
          <w:szCs w:val="28"/>
        </w:rPr>
        <w:t xml:space="preserve">, </w:t>
      </w:r>
      <w:hyperlink r:id="rId10" w:history="1">
        <w:r w:rsidR="001F5754">
          <w:rPr>
            <w:rStyle w:val="a4"/>
            <w:rFonts w:eastAsia="sans-serif"/>
            <w:color w:val="auto"/>
            <w:sz w:val="28"/>
            <w:szCs w:val="28"/>
            <w:u w:val="none"/>
          </w:rPr>
          <w:t>Ф</w:t>
        </w:r>
        <w:r w:rsidR="00CD6EFD" w:rsidRPr="009B007D">
          <w:rPr>
            <w:rStyle w:val="a4"/>
            <w:rFonts w:eastAsia="sans-serif"/>
            <w:color w:val="auto"/>
            <w:sz w:val="28"/>
            <w:szCs w:val="28"/>
            <w:u w:val="none"/>
          </w:rPr>
          <w:t xml:space="preserve">едеральным законом от 20.03.2025 № 33-ФЗ </w:t>
        </w:r>
        <w:r w:rsidR="00CD6EFD" w:rsidRPr="009B007D">
          <w:rPr>
            <w:rStyle w:val="a4"/>
            <w:color w:val="auto"/>
            <w:sz w:val="28"/>
            <w:szCs w:val="28"/>
            <w:u w:val="none"/>
          </w:rPr>
          <w:t>«</w:t>
        </w:r>
        <w:r w:rsidR="00CD6EFD" w:rsidRPr="009B007D">
          <w:rPr>
            <w:rStyle w:val="a4"/>
            <w:rFonts w:eastAsia="sans-serif"/>
            <w:color w:val="auto"/>
            <w:sz w:val="28"/>
            <w:szCs w:val="28"/>
            <w:u w:val="none"/>
          </w:rPr>
          <w:t>Об общих принципах организации местного самоуправления в единой системе публичной власти</w:t>
        </w:r>
        <w:r w:rsidR="00CD6EFD" w:rsidRPr="009B007D">
          <w:rPr>
            <w:rStyle w:val="a4"/>
            <w:color w:val="auto"/>
            <w:sz w:val="28"/>
            <w:szCs w:val="28"/>
            <w:u w:val="none"/>
          </w:rPr>
          <w:t>»</w:t>
        </w:r>
      </w:hyperlink>
      <w:r w:rsidRPr="009B007D">
        <w:rPr>
          <w:sz w:val="28"/>
          <w:szCs w:val="28"/>
        </w:rPr>
        <w:t>, руководствуясь Уставом муниципального образования «Кардымовский муниципальный округ» Смоленской области</w:t>
      </w:r>
      <w:r w:rsidRPr="009B007D">
        <w:rPr>
          <w:rFonts w:eastAsia="Arial CYR"/>
          <w:sz w:val="28"/>
          <w:szCs w:val="28"/>
        </w:rPr>
        <w:t xml:space="preserve">, </w:t>
      </w:r>
      <w:r w:rsidR="009B007D" w:rsidRPr="009B007D">
        <w:rPr>
          <w:sz w:val="28"/>
          <w:szCs w:val="28"/>
        </w:rPr>
        <w:t>Кардымовский окружной Совет депутатов</w:t>
      </w:r>
    </w:p>
    <w:p w:rsidR="00CD6EFD" w:rsidRPr="009B007D" w:rsidRDefault="00CD6EFD" w:rsidP="009B007D">
      <w:pPr>
        <w:ind w:firstLine="709"/>
        <w:jc w:val="both"/>
        <w:rPr>
          <w:sz w:val="28"/>
          <w:szCs w:val="28"/>
        </w:rPr>
      </w:pPr>
    </w:p>
    <w:p w:rsidR="009B007D" w:rsidRPr="00DA2337" w:rsidRDefault="009B007D" w:rsidP="009B007D">
      <w:pPr>
        <w:ind w:firstLine="709"/>
        <w:jc w:val="both"/>
        <w:rPr>
          <w:b/>
          <w:sz w:val="28"/>
          <w:szCs w:val="28"/>
        </w:rPr>
      </w:pPr>
      <w:r w:rsidRPr="00DA2337">
        <w:rPr>
          <w:b/>
          <w:sz w:val="28"/>
          <w:szCs w:val="28"/>
        </w:rPr>
        <w:t>РЕШИЛ:</w:t>
      </w:r>
    </w:p>
    <w:p w:rsidR="00CD6EFD" w:rsidRPr="00C97B7D" w:rsidRDefault="00CD6EFD">
      <w:pPr>
        <w:autoSpaceDE w:val="0"/>
        <w:ind w:firstLine="709"/>
        <w:jc w:val="both"/>
        <w:rPr>
          <w:sz w:val="28"/>
          <w:szCs w:val="28"/>
        </w:rPr>
      </w:pPr>
    </w:p>
    <w:p w:rsidR="00994B39" w:rsidRPr="000E5C26" w:rsidRDefault="00994B39" w:rsidP="00994B39">
      <w:pPr>
        <w:autoSpaceDE w:val="0"/>
        <w:ind w:right="-1" w:firstLine="709"/>
        <w:jc w:val="both"/>
        <w:rPr>
          <w:rFonts w:eastAsia="Arial CYR" w:cs="Arial CYR"/>
          <w:sz w:val="28"/>
          <w:szCs w:val="28"/>
        </w:rPr>
      </w:pPr>
      <w:r w:rsidRPr="000E5C26">
        <w:rPr>
          <w:rFonts w:eastAsia="Arial CYR" w:cs="Arial CYR"/>
          <w:sz w:val="28"/>
          <w:szCs w:val="28"/>
        </w:rPr>
        <w:t xml:space="preserve">1. </w:t>
      </w:r>
      <w:r w:rsidRPr="000E5C26">
        <w:rPr>
          <w:rFonts w:eastAsia="Arial CYR" w:cs="Arial CYR"/>
          <w:sz w:val="28"/>
          <w:szCs w:val="28"/>
        </w:rPr>
        <w:tab/>
        <w:t xml:space="preserve">Утвердить </w:t>
      </w:r>
      <w:r w:rsidRPr="00C97B7D">
        <w:rPr>
          <w:rFonts w:eastAsia="Arial CYR" w:cs="Arial CYR"/>
          <w:sz w:val="28"/>
          <w:szCs w:val="28"/>
        </w:rPr>
        <w:t>Положение о составе, порядке подготовки и утверждении местных нормативов градостроительного проектирования муниципального образования «Кардымовский муниципальный округ» Смоленской области</w:t>
      </w:r>
      <w:r w:rsidRPr="000E5C26">
        <w:rPr>
          <w:rFonts w:eastAsia="Arial CYR" w:cs="Arial CYR"/>
          <w:sz w:val="28"/>
          <w:szCs w:val="28"/>
        </w:rPr>
        <w:t>.</w:t>
      </w:r>
    </w:p>
    <w:p w:rsidR="00994B39" w:rsidRPr="000E5C26" w:rsidRDefault="00994B39" w:rsidP="00994B39">
      <w:pPr>
        <w:ind w:firstLine="709"/>
        <w:jc w:val="both"/>
        <w:rPr>
          <w:rFonts w:eastAsia="Arial CYR" w:cs="Arial CYR"/>
          <w:sz w:val="28"/>
          <w:szCs w:val="28"/>
        </w:rPr>
      </w:pPr>
      <w:r w:rsidRPr="000E5C26">
        <w:rPr>
          <w:rFonts w:eastAsia="Arial CYR" w:cs="Arial CYR"/>
          <w:bCs/>
          <w:sz w:val="28"/>
          <w:szCs w:val="28"/>
        </w:rPr>
        <w:t xml:space="preserve">2. </w:t>
      </w:r>
      <w:r w:rsidRPr="000E5C26">
        <w:rPr>
          <w:rFonts w:eastAsia="Arial CYR" w:cs="Arial CYR"/>
          <w:bCs/>
          <w:sz w:val="28"/>
          <w:szCs w:val="28"/>
        </w:rPr>
        <w:tab/>
        <w:t xml:space="preserve">Обнародовать настоящее решение путем опубликования в газете «Знамя труда» - Кардымово и разместить </w:t>
      </w:r>
      <w:r w:rsidRPr="000E5C26">
        <w:rPr>
          <w:rFonts w:eastAsia="Arial CYR" w:cs="Arial CYR"/>
          <w:sz w:val="28"/>
          <w:szCs w:val="28"/>
        </w:rPr>
        <w:t>на официальном сайте в информационно-телекоммуникационной сети «Интернет».</w:t>
      </w:r>
    </w:p>
    <w:p w:rsidR="000E5C26" w:rsidRPr="000E5C26" w:rsidRDefault="000E5C26" w:rsidP="000E5C26">
      <w:pPr>
        <w:rPr>
          <w:rFonts w:eastAsia="Arial CYR" w:cs="Arial CYR"/>
          <w:bCs/>
          <w:sz w:val="28"/>
          <w:szCs w:val="28"/>
        </w:rPr>
      </w:pPr>
    </w:p>
    <w:p w:rsidR="000E5C26" w:rsidRPr="000E5C26" w:rsidRDefault="000E5C26" w:rsidP="000E5C26">
      <w:pPr>
        <w:rPr>
          <w:rFonts w:eastAsia="Arial CYR" w:cs="Arial CYR"/>
          <w:bCs/>
          <w:sz w:val="28"/>
          <w:szCs w:val="28"/>
        </w:rPr>
      </w:pPr>
    </w:p>
    <w:tbl>
      <w:tblPr>
        <w:tblW w:w="0" w:type="auto"/>
        <w:tblLook w:val="04A0"/>
      </w:tblPr>
      <w:tblGrid>
        <w:gridCol w:w="4644"/>
        <w:gridCol w:w="1134"/>
        <w:gridCol w:w="4643"/>
      </w:tblGrid>
      <w:tr w:rsidR="000E5C26" w:rsidRPr="000E5C26">
        <w:tc>
          <w:tcPr>
            <w:tcW w:w="4644" w:type="dxa"/>
          </w:tcPr>
          <w:p w:rsidR="000E5C26" w:rsidRPr="000E5C26" w:rsidRDefault="000E5C26" w:rsidP="00994B39">
            <w:pPr>
              <w:rPr>
                <w:rFonts w:eastAsia="Arial CYR" w:cs="Arial CYR"/>
                <w:sz w:val="28"/>
                <w:szCs w:val="28"/>
              </w:rPr>
            </w:pPr>
            <w:r w:rsidRPr="000E5C26">
              <w:rPr>
                <w:rFonts w:eastAsia="Arial CYR" w:cs="Arial CYR"/>
                <w:sz w:val="28"/>
                <w:szCs w:val="28"/>
              </w:rPr>
              <w:t xml:space="preserve">Председатель Кардымовского окружного Совета депутатов </w:t>
            </w:r>
          </w:p>
          <w:p w:rsidR="000E5C26" w:rsidRPr="000E5C26" w:rsidRDefault="000E5C26" w:rsidP="000E5C26">
            <w:pPr>
              <w:rPr>
                <w:rFonts w:eastAsia="Arial CYR" w:cs="Arial CYR"/>
                <w:sz w:val="28"/>
                <w:szCs w:val="28"/>
              </w:rPr>
            </w:pPr>
          </w:p>
          <w:p w:rsidR="000E5C26" w:rsidRPr="000E5C26" w:rsidRDefault="000E5C26" w:rsidP="000E5C26">
            <w:pPr>
              <w:rPr>
                <w:rFonts w:eastAsia="Arial CYR" w:cs="Arial CYR"/>
                <w:sz w:val="28"/>
                <w:szCs w:val="28"/>
              </w:rPr>
            </w:pPr>
          </w:p>
          <w:p w:rsidR="000E5C26" w:rsidRPr="000E5C26" w:rsidRDefault="000E5C26" w:rsidP="000E5C26">
            <w:pPr>
              <w:rPr>
                <w:rFonts w:eastAsia="Arial CYR" w:cs="Arial CYR"/>
                <w:bCs/>
                <w:sz w:val="28"/>
                <w:szCs w:val="28"/>
              </w:rPr>
            </w:pPr>
            <w:r w:rsidRPr="000E5C26">
              <w:rPr>
                <w:rFonts w:eastAsia="Arial CYR" w:cs="Arial CYR"/>
                <w:sz w:val="28"/>
                <w:szCs w:val="28"/>
              </w:rPr>
              <w:t>______________</w:t>
            </w:r>
            <w:r w:rsidRPr="000E5C26">
              <w:rPr>
                <w:rFonts w:eastAsia="Arial CYR" w:cs="Arial CYR"/>
                <w:b/>
                <w:sz w:val="28"/>
                <w:szCs w:val="28"/>
              </w:rPr>
              <w:t>В.И. Козлова</w:t>
            </w:r>
          </w:p>
        </w:tc>
        <w:tc>
          <w:tcPr>
            <w:tcW w:w="1134" w:type="dxa"/>
          </w:tcPr>
          <w:p w:rsidR="000E5C26" w:rsidRPr="000E5C26" w:rsidRDefault="000E5C26" w:rsidP="000E5C26">
            <w:pPr>
              <w:rPr>
                <w:rFonts w:eastAsia="Arial CYR" w:cs="Arial CYR"/>
                <w:bCs/>
                <w:sz w:val="28"/>
                <w:szCs w:val="28"/>
              </w:rPr>
            </w:pPr>
          </w:p>
        </w:tc>
        <w:tc>
          <w:tcPr>
            <w:tcW w:w="4643" w:type="dxa"/>
          </w:tcPr>
          <w:p w:rsidR="000E5C26" w:rsidRPr="000E5C26" w:rsidRDefault="000E5C26" w:rsidP="00994B39">
            <w:pPr>
              <w:jc w:val="both"/>
              <w:rPr>
                <w:rFonts w:eastAsia="Arial CYR" w:cs="Arial CYR"/>
                <w:sz w:val="28"/>
                <w:szCs w:val="28"/>
              </w:rPr>
            </w:pPr>
            <w:r w:rsidRPr="000E5C26">
              <w:rPr>
                <w:rFonts w:eastAsia="Arial CYR" w:cs="Arial CYR"/>
                <w:sz w:val="28"/>
                <w:szCs w:val="28"/>
              </w:rPr>
              <w:t>Глава муниципального образования «Кардымовский муниципальный округ» Смоленской области</w:t>
            </w:r>
          </w:p>
          <w:p w:rsidR="000E5C26" w:rsidRPr="000E5C26" w:rsidRDefault="000E5C26" w:rsidP="000E5C26">
            <w:pPr>
              <w:rPr>
                <w:rFonts w:eastAsia="Arial CYR" w:cs="Arial CYR"/>
                <w:sz w:val="28"/>
                <w:szCs w:val="28"/>
              </w:rPr>
            </w:pPr>
          </w:p>
          <w:p w:rsidR="000E5C26" w:rsidRPr="000E5C26" w:rsidRDefault="000E5C26" w:rsidP="000E5C26">
            <w:pPr>
              <w:rPr>
                <w:rFonts w:eastAsia="Arial CYR" w:cs="Arial CYR"/>
                <w:bCs/>
                <w:sz w:val="28"/>
                <w:szCs w:val="28"/>
              </w:rPr>
            </w:pPr>
            <w:r w:rsidRPr="000E5C26">
              <w:rPr>
                <w:rFonts w:eastAsia="Arial CYR" w:cs="Arial CYR"/>
                <w:b/>
                <w:sz w:val="28"/>
                <w:szCs w:val="28"/>
              </w:rPr>
              <w:t>______________М.В. Левченкова</w:t>
            </w:r>
          </w:p>
        </w:tc>
      </w:tr>
    </w:tbl>
    <w:p w:rsidR="000E5C26" w:rsidRDefault="000E5C26">
      <w:pPr>
        <w:rPr>
          <w:rFonts w:eastAsia="Arial CYR" w:cs="Arial CYR"/>
          <w:sz w:val="28"/>
          <w:szCs w:val="28"/>
        </w:rPr>
      </w:pPr>
      <w:r>
        <w:rPr>
          <w:rFonts w:eastAsia="Arial CYR" w:cs="Arial CYR"/>
          <w:sz w:val="28"/>
          <w:szCs w:val="28"/>
        </w:rPr>
        <w:br w:type="page"/>
      </w:r>
    </w:p>
    <w:p w:rsidR="00994B39" w:rsidRPr="00636624" w:rsidRDefault="00994B39" w:rsidP="00994B39">
      <w:pPr>
        <w:pStyle w:val="ConsPlusNonformat"/>
        <w:ind w:left="5670" w:right="-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36624">
        <w:rPr>
          <w:rFonts w:ascii="Times New Roman" w:hAnsi="Times New Roman" w:cs="Times New Roman"/>
          <w:color w:val="000000"/>
          <w:sz w:val="28"/>
          <w:szCs w:val="28"/>
        </w:rPr>
        <w:lastRenderedPageBreak/>
        <w:t>УТВЕРЖДЕН</w:t>
      </w:r>
    </w:p>
    <w:p w:rsidR="00994B39" w:rsidRPr="00584DE4" w:rsidRDefault="00994B39" w:rsidP="00994B39">
      <w:pPr>
        <w:pStyle w:val="ConsPlusNonformat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584DE4">
        <w:rPr>
          <w:rFonts w:ascii="Times New Roman" w:hAnsi="Times New Roman" w:cs="Times New Roman"/>
          <w:color w:val="000000"/>
          <w:sz w:val="28"/>
          <w:szCs w:val="28"/>
        </w:rPr>
        <w:t xml:space="preserve">решением </w:t>
      </w:r>
      <w:r w:rsidRPr="00584DE4">
        <w:rPr>
          <w:rFonts w:ascii="Times New Roman" w:hAnsi="Times New Roman" w:cs="Times New Roman"/>
          <w:sz w:val="28"/>
          <w:szCs w:val="28"/>
        </w:rPr>
        <w:t>Кардымовского окружно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584DE4">
        <w:rPr>
          <w:rFonts w:ascii="Times New Roman" w:hAnsi="Times New Roman" w:cs="Times New Roman"/>
          <w:sz w:val="28"/>
          <w:szCs w:val="28"/>
        </w:rPr>
        <w:t xml:space="preserve"> Совета депутатов</w:t>
      </w:r>
    </w:p>
    <w:p w:rsidR="00994B39" w:rsidRDefault="00994B39" w:rsidP="00994B39">
      <w:pPr>
        <w:pStyle w:val="ae"/>
        <w:ind w:left="5670"/>
        <w:jc w:val="both"/>
        <w:rPr>
          <w:color w:val="000000"/>
          <w:szCs w:val="28"/>
        </w:rPr>
      </w:pPr>
      <w:r w:rsidRPr="00636624">
        <w:rPr>
          <w:color w:val="000000"/>
          <w:szCs w:val="28"/>
        </w:rPr>
        <w:t xml:space="preserve">от </w:t>
      </w:r>
      <w:r>
        <w:rPr>
          <w:color w:val="000000"/>
          <w:szCs w:val="28"/>
        </w:rPr>
        <w:t>________</w:t>
      </w:r>
      <w:r w:rsidRPr="00636624">
        <w:rPr>
          <w:color w:val="000000"/>
          <w:szCs w:val="28"/>
        </w:rPr>
        <w:t xml:space="preserve"> № </w:t>
      </w:r>
      <w:r>
        <w:rPr>
          <w:color w:val="000000"/>
          <w:szCs w:val="28"/>
        </w:rPr>
        <w:t>______</w:t>
      </w:r>
    </w:p>
    <w:p w:rsidR="00994B39" w:rsidRPr="000B49BB" w:rsidRDefault="00994B39" w:rsidP="00994B39">
      <w:pPr>
        <w:pStyle w:val="ae"/>
        <w:ind w:left="5670"/>
        <w:jc w:val="both"/>
        <w:rPr>
          <w:color w:val="000000"/>
          <w:szCs w:val="28"/>
        </w:rPr>
      </w:pPr>
    </w:p>
    <w:p w:rsidR="00BC5228" w:rsidRPr="00BC5228" w:rsidRDefault="00BC5228">
      <w:pPr>
        <w:autoSpaceDE w:val="0"/>
        <w:ind w:firstLine="540"/>
        <w:jc w:val="center"/>
        <w:rPr>
          <w:rFonts w:eastAsia="Arial CYR" w:cs="Arial CYR"/>
          <w:sz w:val="28"/>
          <w:szCs w:val="28"/>
        </w:rPr>
      </w:pPr>
    </w:p>
    <w:p w:rsidR="00CD6EFD" w:rsidRDefault="00203A66">
      <w:pPr>
        <w:autoSpaceDE w:val="0"/>
        <w:ind w:firstLine="540"/>
        <w:jc w:val="center"/>
        <w:rPr>
          <w:rFonts w:eastAsia="Arial CYR" w:cs="Arial CYR"/>
          <w:b/>
          <w:bCs/>
          <w:sz w:val="28"/>
          <w:szCs w:val="28"/>
        </w:rPr>
      </w:pPr>
      <w:r>
        <w:rPr>
          <w:rFonts w:eastAsia="Arial CYR" w:cs="Arial CYR"/>
          <w:b/>
          <w:bCs/>
          <w:sz w:val="28"/>
          <w:szCs w:val="28"/>
        </w:rPr>
        <w:t>ПОЛОЖЕНИЕ</w:t>
      </w:r>
    </w:p>
    <w:p w:rsidR="00CD6EFD" w:rsidRDefault="00203A66">
      <w:pPr>
        <w:autoSpaceDE w:val="0"/>
        <w:jc w:val="center"/>
        <w:rPr>
          <w:rFonts w:eastAsia="Arial CYR" w:cs="Arial CYR"/>
          <w:b/>
          <w:bCs/>
          <w:sz w:val="28"/>
          <w:szCs w:val="28"/>
        </w:rPr>
      </w:pPr>
      <w:r>
        <w:rPr>
          <w:rFonts w:eastAsia="Arial CYR" w:cs="Arial CYR"/>
          <w:b/>
          <w:bCs/>
          <w:sz w:val="28"/>
          <w:szCs w:val="28"/>
        </w:rPr>
        <w:t xml:space="preserve">О СОСТАВЕ, ПОРЯДКЕ ПОДГОТОВКИ И УТВЕРЖДЕНИИ МЕСТНЫХ НОРМАТИВОВ ГРАДОСТРОИТЕЛЬНОГО ПРОЕКТИРОВАНИЯ МУНИЦИПАЛЬНОГО ОБРАЗОВАНИЯ </w:t>
      </w:r>
    </w:p>
    <w:p w:rsidR="00CD6EFD" w:rsidRDefault="00203A66">
      <w:pPr>
        <w:autoSpaceDE w:val="0"/>
        <w:jc w:val="center"/>
        <w:rPr>
          <w:rFonts w:eastAsia="Arial CYR" w:cs="Arial CYR"/>
          <w:b/>
          <w:bCs/>
          <w:sz w:val="28"/>
          <w:szCs w:val="28"/>
        </w:rPr>
      </w:pPr>
      <w:r>
        <w:rPr>
          <w:rFonts w:eastAsia="Arial CYR" w:cs="Arial CYR"/>
          <w:b/>
          <w:bCs/>
          <w:sz w:val="28"/>
          <w:szCs w:val="28"/>
        </w:rPr>
        <w:t xml:space="preserve">«КАРДЫМОВСКИЙ МУНИЦИПАЛЬНЫЙ ОКРУГ» </w:t>
      </w:r>
    </w:p>
    <w:p w:rsidR="00CD6EFD" w:rsidRDefault="00203A66">
      <w:pPr>
        <w:autoSpaceDE w:val="0"/>
        <w:jc w:val="center"/>
        <w:rPr>
          <w:rFonts w:eastAsia="Arial CYR" w:cs="Arial CYR"/>
          <w:b/>
          <w:bCs/>
          <w:sz w:val="28"/>
          <w:szCs w:val="28"/>
        </w:rPr>
      </w:pPr>
      <w:r>
        <w:rPr>
          <w:rFonts w:eastAsia="Arial CYR" w:cs="Arial CYR"/>
          <w:b/>
          <w:bCs/>
          <w:sz w:val="28"/>
          <w:szCs w:val="28"/>
        </w:rPr>
        <w:t>СМОЛЕНСКОЙ ОБЛАСТИ</w:t>
      </w:r>
    </w:p>
    <w:p w:rsidR="00BC5228" w:rsidRDefault="00BC5228">
      <w:pPr>
        <w:autoSpaceDE w:val="0"/>
        <w:ind w:firstLine="540"/>
        <w:jc w:val="both"/>
        <w:rPr>
          <w:rFonts w:eastAsia="Arial CYR" w:cs="Arial CYR"/>
          <w:sz w:val="28"/>
          <w:szCs w:val="28"/>
        </w:rPr>
      </w:pPr>
    </w:p>
    <w:p w:rsidR="00CD6EFD" w:rsidRPr="00F46007" w:rsidRDefault="00203A66">
      <w:pPr>
        <w:autoSpaceDE w:val="0"/>
        <w:jc w:val="center"/>
        <w:rPr>
          <w:rFonts w:eastAsia="Arial CYR" w:cs="Arial CYR"/>
          <w:b/>
          <w:bCs/>
          <w:sz w:val="28"/>
          <w:szCs w:val="28"/>
        </w:rPr>
      </w:pPr>
      <w:r w:rsidRPr="00F46007">
        <w:rPr>
          <w:rFonts w:eastAsia="Arial CYR" w:cs="Arial CYR"/>
          <w:b/>
          <w:bCs/>
          <w:sz w:val="28"/>
          <w:szCs w:val="28"/>
        </w:rPr>
        <w:t>1. Общие положения</w:t>
      </w:r>
    </w:p>
    <w:p w:rsidR="00CD6EFD" w:rsidRDefault="00CD6EFD">
      <w:pPr>
        <w:autoSpaceDE w:val="0"/>
        <w:ind w:firstLine="540"/>
        <w:jc w:val="both"/>
        <w:rPr>
          <w:rFonts w:eastAsia="Arial CYR" w:cs="Arial CYR"/>
          <w:sz w:val="28"/>
          <w:szCs w:val="28"/>
        </w:rPr>
      </w:pPr>
    </w:p>
    <w:p w:rsidR="00CD6EFD" w:rsidRDefault="00203A66">
      <w:pPr>
        <w:autoSpaceDE w:val="0"/>
        <w:ind w:firstLine="540"/>
        <w:jc w:val="both"/>
        <w:rPr>
          <w:rFonts w:eastAsia="Arial CYR" w:cs="Arial CYR"/>
          <w:sz w:val="28"/>
          <w:szCs w:val="28"/>
        </w:rPr>
      </w:pPr>
      <w:r>
        <w:rPr>
          <w:rFonts w:eastAsia="Arial CYR" w:cs="Arial CYR"/>
          <w:sz w:val="28"/>
          <w:szCs w:val="28"/>
        </w:rPr>
        <w:t>1.1. Настоящее Положение о составе, порядке подготовки и утверждении местных нормативов градостроительного проектирования муниципального образования «Кардымовский муниципальный округ» Смоленской области (далее - Положение) разработано в соответствии с законодательством о градостроительной деятельности в Российской Федерации.</w:t>
      </w:r>
    </w:p>
    <w:p w:rsidR="00CD6EFD" w:rsidRDefault="00203A66">
      <w:pPr>
        <w:autoSpaceDE w:val="0"/>
        <w:ind w:firstLine="540"/>
        <w:jc w:val="both"/>
        <w:rPr>
          <w:rFonts w:eastAsia="Arial CYR" w:cs="Arial CYR"/>
          <w:sz w:val="28"/>
          <w:szCs w:val="28"/>
        </w:rPr>
      </w:pPr>
      <w:r>
        <w:rPr>
          <w:rFonts w:eastAsia="Arial CYR" w:cs="Arial CYR"/>
          <w:sz w:val="28"/>
          <w:szCs w:val="28"/>
        </w:rPr>
        <w:t xml:space="preserve">1.2. Настоящее Положение определяет состав, порядок подготовки и порядок утверждения </w:t>
      </w:r>
      <w:r w:rsidR="00F46007">
        <w:rPr>
          <w:rFonts w:eastAsia="Arial CYR" w:cs="Arial CYR"/>
          <w:sz w:val="28"/>
          <w:szCs w:val="28"/>
        </w:rPr>
        <w:t xml:space="preserve">местных </w:t>
      </w:r>
      <w:r>
        <w:rPr>
          <w:rFonts w:eastAsia="Arial CYR" w:cs="Arial CYR"/>
          <w:sz w:val="28"/>
          <w:szCs w:val="28"/>
        </w:rPr>
        <w:t>нормативов градостроительного проектирования</w:t>
      </w:r>
      <w:r w:rsidR="00F46007">
        <w:rPr>
          <w:rFonts w:eastAsia="Arial CYR" w:cs="Arial CYR"/>
          <w:sz w:val="28"/>
          <w:szCs w:val="28"/>
        </w:rPr>
        <w:t xml:space="preserve"> (далее - местные нормативы)</w:t>
      </w:r>
      <w:r>
        <w:rPr>
          <w:rFonts w:eastAsia="Arial CYR" w:cs="Arial CYR"/>
          <w:sz w:val="28"/>
          <w:szCs w:val="28"/>
        </w:rPr>
        <w:t>муниципального образования «Кардымовский муниципальный округ» Смоленской области</w:t>
      </w:r>
      <w:r w:rsidR="00F46007">
        <w:rPr>
          <w:rFonts w:eastAsia="Arial CYR" w:cs="Arial CYR"/>
          <w:sz w:val="28"/>
          <w:szCs w:val="28"/>
        </w:rPr>
        <w:t>.</w:t>
      </w:r>
    </w:p>
    <w:p w:rsidR="00CD6EFD" w:rsidRDefault="00203A66">
      <w:pPr>
        <w:autoSpaceDE w:val="0"/>
        <w:ind w:firstLine="540"/>
        <w:jc w:val="both"/>
        <w:rPr>
          <w:rFonts w:eastAsia="Arial CYR" w:cs="Arial CYR"/>
          <w:sz w:val="28"/>
          <w:szCs w:val="28"/>
        </w:rPr>
      </w:pPr>
      <w:r>
        <w:rPr>
          <w:rFonts w:eastAsia="Arial CYR" w:cs="Arial CYR"/>
          <w:sz w:val="28"/>
          <w:szCs w:val="28"/>
        </w:rPr>
        <w:t>1.3. Местные нормативы разрабатываются в целях обеспечения благоприятных условий жизнедеятельности населения муниципального образования «Кардымовский муниципальный округ» Смоленской области, предупреждения и устранения вредного воздействия на население факторов среды обитания и принимаются в форме нормативных правовых актов Администрации муниципального образования «Кардымовский муниципальный округ» Смоленской области.</w:t>
      </w:r>
    </w:p>
    <w:p w:rsidR="00CD6EFD" w:rsidRDefault="00203A66">
      <w:pPr>
        <w:autoSpaceDE w:val="0"/>
        <w:ind w:firstLine="540"/>
        <w:jc w:val="both"/>
        <w:rPr>
          <w:rFonts w:eastAsia="Arial CYR" w:cs="Arial CYR"/>
          <w:sz w:val="28"/>
          <w:szCs w:val="28"/>
        </w:rPr>
      </w:pPr>
      <w:r>
        <w:rPr>
          <w:rFonts w:eastAsia="Arial CYR" w:cs="Arial CYR"/>
          <w:sz w:val="28"/>
          <w:szCs w:val="28"/>
        </w:rPr>
        <w:t xml:space="preserve">1.4. Местные нормативы разрабатываются с учетом территориальных, природно-климатических, геологических, социально-экономических и иных особенностейтерритории муниципального образования «Кардымовский муниципальный округ» Смоленской области. </w:t>
      </w:r>
    </w:p>
    <w:p w:rsidR="00BC5228" w:rsidRDefault="00BC5228">
      <w:pPr>
        <w:rPr>
          <w:rFonts w:eastAsia="Arial CYR" w:cs="Arial CYR"/>
          <w:sz w:val="28"/>
          <w:szCs w:val="28"/>
        </w:rPr>
      </w:pPr>
    </w:p>
    <w:p w:rsidR="00CD6EFD" w:rsidRPr="00F46007" w:rsidRDefault="00203A66">
      <w:pPr>
        <w:autoSpaceDE w:val="0"/>
        <w:jc w:val="center"/>
        <w:rPr>
          <w:rFonts w:eastAsia="Arial CYR" w:cs="Arial CYR"/>
          <w:b/>
          <w:bCs/>
          <w:sz w:val="28"/>
          <w:szCs w:val="28"/>
        </w:rPr>
      </w:pPr>
      <w:r w:rsidRPr="00F46007">
        <w:rPr>
          <w:rFonts w:eastAsia="Arial CYR" w:cs="Arial CYR"/>
          <w:b/>
          <w:bCs/>
          <w:sz w:val="28"/>
          <w:szCs w:val="28"/>
        </w:rPr>
        <w:t>2. Состав местных нормативов</w:t>
      </w:r>
    </w:p>
    <w:p w:rsidR="00CD6EFD" w:rsidRPr="00F46007" w:rsidRDefault="00203A66">
      <w:pPr>
        <w:autoSpaceDE w:val="0"/>
        <w:jc w:val="center"/>
        <w:rPr>
          <w:rFonts w:eastAsia="Arial CYR" w:cs="Arial CYR"/>
          <w:b/>
          <w:bCs/>
          <w:sz w:val="28"/>
          <w:szCs w:val="28"/>
        </w:rPr>
      </w:pPr>
      <w:r w:rsidRPr="00F46007">
        <w:rPr>
          <w:rFonts w:eastAsia="Arial CYR" w:cs="Arial CYR"/>
          <w:b/>
          <w:bCs/>
          <w:sz w:val="28"/>
          <w:szCs w:val="28"/>
        </w:rPr>
        <w:t>градостроительного проектирования</w:t>
      </w:r>
    </w:p>
    <w:p w:rsidR="00CD6EFD" w:rsidRDefault="00CD6EFD">
      <w:pPr>
        <w:autoSpaceDE w:val="0"/>
        <w:jc w:val="center"/>
        <w:rPr>
          <w:rFonts w:eastAsia="Arial CYR" w:cs="Arial CYR"/>
          <w:sz w:val="28"/>
          <w:szCs w:val="28"/>
        </w:rPr>
      </w:pPr>
    </w:p>
    <w:p w:rsidR="00CD6EFD" w:rsidRDefault="00203A66">
      <w:pPr>
        <w:autoSpaceDE w:val="0"/>
        <w:ind w:firstLine="540"/>
        <w:jc w:val="both"/>
        <w:rPr>
          <w:rFonts w:eastAsia="Arial CYR" w:cs="Arial CYR"/>
          <w:sz w:val="28"/>
          <w:szCs w:val="28"/>
        </w:rPr>
      </w:pPr>
      <w:r>
        <w:rPr>
          <w:rFonts w:eastAsia="Arial CYR" w:cs="Arial CYR"/>
          <w:sz w:val="28"/>
          <w:szCs w:val="28"/>
        </w:rPr>
        <w:t xml:space="preserve">2.1. Местные нормативы градостроительного проектированиямуниципального образования «Кардымовский муниципальный округ» Смоленской области содержат минимальные расчетные показатели обеспечения благоприятных условий жизнедеятельности человека и разрабатываются с учетом природно-климатических, </w:t>
      </w:r>
      <w:r>
        <w:rPr>
          <w:rFonts w:eastAsia="Arial CYR" w:cs="Arial CYR"/>
          <w:sz w:val="28"/>
          <w:szCs w:val="28"/>
        </w:rPr>
        <w:lastRenderedPageBreak/>
        <w:t>социально-демографических, национальных, территориальных и других особенностей.</w:t>
      </w:r>
    </w:p>
    <w:p w:rsidR="00CD6EFD" w:rsidRPr="00F717CA" w:rsidRDefault="00203A66">
      <w:pPr>
        <w:autoSpaceDE w:val="0"/>
        <w:ind w:firstLine="540"/>
        <w:jc w:val="both"/>
        <w:rPr>
          <w:rFonts w:eastAsia="Arial CYR" w:cs="Arial CYR"/>
          <w:sz w:val="28"/>
          <w:szCs w:val="28"/>
        </w:rPr>
      </w:pPr>
      <w:r>
        <w:rPr>
          <w:rFonts w:eastAsia="Arial CYR" w:cs="Arial CYR"/>
          <w:sz w:val="28"/>
          <w:szCs w:val="28"/>
        </w:rPr>
        <w:t xml:space="preserve">2.2. Расчетные показатели обеспечения благоприятных условий жизнедеятельности человека, содержащиеся в местных нормативах, устанавливаются не ниже, чем показатели в </w:t>
      </w:r>
      <w:r>
        <w:rPr>
          <w:rFonts w:eastAsia="SimSun"/>
          <w:color w:val="000000" w:themeColor="text1"/>
          <w:sz w:val="28"/>
          <w:szCs w:val="28"/>
          <w:shd w:val="clear" w:color="auto" w:fill="FFFFFF"/>
        </w:rPr>
        <w:t xml:space="preserve">региональных нормативах </w:t>
      </w:r>
      <w:r w:rsidRPr="00F717CA">
        <w:rPr>
          <w:rFonts w:eastAsia="SimSun"/>
          <w:color w:val="000000" w:themeColor="text1"/>
          <w:sz w:val="28"/>
          <w:szCs w:val="28"/>
          <w:shd w:val="clear" w:color="auto" w:fill="FFFFFF"/>
        </w:rPr>
        <w:t>градостроительного проектирования «Планировка и застройка городов и иных населенных пунктов Смоленской области»</w:t>
      </w:r>
      <w:r w:rsidRPr="00F717CA">
        <w:rPr>
          <w:rFonts w:eastAsia="Arial CYR" w:cs="Arial CYR"/>
          <w:sz w:val="28"/>
          <w:szCs w:val="28"/>
        </w:rPr>
        <w:t xml:space="preserve">, утвержденных постановлением Администрации Смоленской области </w:t>
      </w:r>
      <w:r w:rsidRPr="00F717CA">
        <w:rPr>
          <w:rFonts w:eastAsia="SimSun"/>
          <w:color w:val="000000" w:themeColor="text1"/>
          <w:sz w:val="28"/>
          <w:szCs w:val="28"/>
          <w:shd w:val="clear" w:color="auto" w:fill="FFFFFF"/>
        </w:rPr>
        <w:t>19.02.2019 № 45.</w:t>
      </w:r>
    </w:p>
    <w:p w:rsidR="00CD6EFD" w:rsidRPr="00F46007" w:rsidRDefault="00203A66">
      <w:pPr>
        <w:autoSpaceDE w:val="0"/>
        <w:ind w:firstLine="540"/>
        <w:jc w:val="both"/>
        <w:rPr>
          <w:rFonts w:eastAsia="Arial CYR" w:cs="Arial CYR"/>
          <w:sz w:val="28"/>
          <w:szCs w:val="28"/>
        </w:rPr>
      </w:pPr>
      <w:r w:rsidRPr="00F717CA">
        <w:rPr>
          <w:rFonts w:eastAsia="Arial CYR" w:cs="Arial CYR"/>
          <w:sz w:val="28"/>
          <w:szCs w:val="28"/>
        </w:rPr>
        <w:t>2.3. Местные нормативы учитываются при подготовке генеральн</w:t>
      </w:r>
      <w:r w:rsidR="00F46007" w:rsidRPr="00F717CA">
        <w:rPr>
          <w:rFonts w:eastAsia="Arial CYR" w:cs="Arial CYR"/>
          <w:sz w:val="28"/>
          <w:szCs w:val="28"/>
        </w:rPr>
        <w:t>ого</w:t>
      </w:r>
      <w:r w:rsidRPr="00F717CA">
        <w:rPr>
          <w:rFonts w:eastAsia="Arial CYR" w:cs="Arial CYR"/>
          <w:sz w:val="28"/>
          <w:szCs w:val="28"/>
        </w:rPr>
        <w:t xml:space="preserve"> план</w:t>
      </w:r>
      <w:r w:rsidR="00F46007" w:rsidRPr="00F717CA">
        <w:rPr>
          <w:rFonts w:eastAsia="Arial CYR" w:cs="Arial CYR"/>
          <w:sz w:val="28"/>
          <w:szCs w:val="28"/>
        </w:rPr>
        <w:t>амуниципального образования «</w:t>
      </w:r>
      <w:r w:rsidRPr="00F717CA">
        <w:rPr>
          <w:rFonts w:eastAsia="Arial CYR" w:cs="Arial CYR"/>
          <w:sz w:val="28"/>
          <w:szCs w:val="28"/>
        </w:rPr>
        <w:t>Кардымовск</w:t>
      </w:r>
      <w:r w:rsidR="00F46007" w:rsidRPr="00F717CA">
        <w:rPr>
          <w:rFonts w:eastAsia="Arial CYR" w:cs="Arial CYR"/>
          <w:sz w:val="28"/>
          <w:szCs w:val="28"/>
        </w:rPr>
        <w:t xml:space="preserve">ий муниципальный округ» </w:t>
      </w:r>
      <w:r w:rsidRPr="00F717CA">
        <w:rPr>
          <w:rFonts w:eastAsia="Arial CYR" w:cs="Arial CYR"/>
          <w:sz w:val="28"/>
          <w:szCs w:val="28"/>
        </w:rPr>
        <w:t>Смоленской области, а также при разработке проектов планировки кварталов, микрорайонов, других элементов планировочной структуры населенных пунктов</w:t>
      </w:r>
      <w:r w:rsidR="00F46007" w:rsidRPr="00F717CA">
        <w:rPr>
          <w:rFonts w:eastAsia="Arial CYR" w:cs="Arial CYR"/>
          <w:sz w:val="28"/>
          <w:szCs w:val="28"/>
        </w:rPr>
        <w:t>.</w:t>
      </w:r>
    </w:p>
    <w:p w:rsidR="00CD6EFD" w:rsidRDefault="00203A66">
      <w:pPr>
        <w:autoSpaceDE w:val="0"/>
        <w:ind w:firstLine="540"/>
        <w:jc w:val="both"/>
        <w:rPr>
          <w:rFonts w:eastAsia="Arial CYR" w:cs="Arial CYR"/>
          <w:sz w:val="28"/>
          <w:szCs w:val="28"/>
        </w:rPr>
      </w:pPr>
      <w:r>
        <w:rPr>
          <w:rFonts w:eastAsia="Arial CYR" w:cs="Arial CYR"/>
          <w:sz w:val="28"/>
          <w:szCs w:val="28"/>
        </w:rPr>
        <w:t>2.4. Показателями обеспечения благоприятных условий жизнедеятельности человека являются:</w:t>
      </w:r>
    </w:p>
    <w:p w:rsidR="00CD6EFD" w:rsidRDefault="00203A66">
      <w:pPr>
        <w:autoSpaceDE w:val="0"/>
        <w:ind w:firstLine="540"/>
        <w:jc w:val="both"/>
        <w:rPr>
          <w:rFonts w:eastAsia="Arial CYR" w:cs="Arial CYR"/>
          <w:sz w:val="28"/>
          <w:szCs w:val="28"/>
        </w:rPr>
      </w:pPr>
      <w:r>
        <w:rPr>
          <w:rFonts w:eastAsia="Arial CYR" w:cs="Arial CYR"/>
          <w:sz w:val="28"/>
          <w:szCs w:val="28"/>
        </w:rPr>
        <w:t>1) уровень обеспеченноститерритории объектами социальной, производственной, инженерно-транспортной, других инфраструктур и доступности этих объектов для населения;</w:t>
      </w:r>
    </w:p>
    <w:p w:rsidR="00CD6EFD" w:rsidRDefault="00203A66">
      <w:pPr>
        <w:autoSpaceDE w:val="0"/>
        <w:ind w:firstLine="540"/>
        <w:jc w:val="both"/>
        <w:rPr>
          <w:rFonts w:eastAsia="Arial CYR" w:cs="Arial CYR"/>
          <w:sz w:val="28"/>
          <w:szCs w:val="28"/>
        </w:rPr>
      </w:pPr>
      <w:r>
        <w:rPr>
          <w:rFonts w:eastAsia="Arial CYR" w:cs="Arial CYR"/>
          <w:sz w:val="28"/>
          <w:szCs w:val="28"/>
        </w:rPr>
        <w:t>2) уровень благоустройства территории;</w:t>
      </w:r>
    </w:p>
    <w:p w:rsidR="00CD6EFD" w:rsidRDefault="00203A66">
      <w:pPr>
        <w:autoSpaceDE w:val="0"/>
        <w:ind w:firstLine="540"/>
        <w:jc w:val="both"/>
        <w:rPr>
          <w:rFonts w:eastAsia="Arial CYR" w:cs="Arial CYR"/>
          <w:sz w:val="28"/>
          <w:szCs w:val="28"/>
        </w:rPr>
      </w:pPr>
      <w:r>
        <w:rPr>
          <w:rFonts w:eastAsia="Arial CYR" w:cs="Arial CYR"/>
          <w:sz w:val="28"/>
          <w:szCs w:val="28"/>
        </w:rPr>
        <w:t>3) уровень защиты территории от вредных воздействий природной и техногенной среды;</w:t>
      </w:r>
    </w:p>
    <w:p w:rsidR="00CD6EFD" w:rsidRDefault="00203A66">
      <w:pPr>
        <w:autoSpaceDE w:val="0"/>
        <w:ind w:firstLine="540"/>
        <w:jc w:val="both"/>
        <w:rPr>
          <w:rFonts w:eastAsia="Arial CYR" w:cs="Arial CYR"/>
          <w:sz w:val="28"/>
          <w:szCs w:val="28"/>
        </w:rPr>
      </w:pPr>
      <w:r>
        <w:rPr>
          <w:rFonts w:eastAsia="Arial CYR" w:cs="Arial CYR"/>
          <w:sz w:val="28"/>
          <w:szCs w:val="28"/>
        </w:rPr>
        <w:t>4) расчетные показатели для планирования размещения объектов социальной инфраструктуры;</w:t>
      </w:r>
    </w:p>
    <w:p w:rsidR="00CD6EFD" w:rsidRDefault="00203A66">
      <w:pPr>
        <w:autoSpaceDE w:val="0"/>
        <w:ind w:firstLine="540"/>
        <w:jc w:val="both"/>
        <w:rPr>
          <w:rFonts w:eastAsia="Arial CYR" w:cs="Arial CYR"/>
          <w:sz w:val="28"/>
          <w:szCs w:val="28"/>
        </w:rPr>
      </w:pPr>
      <w:r>
        <w:rPr>
          <w:rFonts w:eastAsia="Arial CYR" w:cs="Arial CYR"/>
          <w:sz w:val="28"/>
          <w:szCs w:val="28"/>
        </w:rPr>
        <w:t>5) расчетные показатели для планирования размещения объектов производственной инфраструктуры;</w:t>
      </w:r>
    </w:p>
    <w:p w:rsidR="00CD6EFD" w:rsidRDefault="00203A66">
      <w:pPr>
        <w:autoSpaceDE w:val="0"/>
        <w:ind w:firstLine="540"/>
        <w:jc w:val="both"/>
        <w:rPr>
          <w:rFonts w:eastAsia="Arial CYR" w:cs="Arial CYR"/>
          <w:sz w:val="28"/>
          <w:szCs w:val="28"/>
        </w:rPr>
      </w:pPr>
      <w:r>
        <w:rPr>
          <w:rFonts w:eastAsia="Arial CYR" w:cs="Arial CYR"/>
          <w:sz w:val="28"/>
          <w:szCs w:val="28"/>
        </w:rPr>
        <w:t>6) расчетные показатели для планирования размещения объектов инженерно-транспортной инфраструктуры;</w:t>
      </w:r>
    </w:p>
    <w:p w:rsidR="00CD6EFD" w:rsidRDefault="00203A66">
      <w:pPr>
        <w:autoSpaceDE w:val="0"/>
        <w:ind w:firstLine="540"/>
        <w:jc w:val="both"/>
        <w:rPr>
          <w:rFonts w:eastAsia="Arial CYR" w:cs="Arial CYR"/>
          <w:sz w:val="28"/>
          <w:szCs w:val="28"/>
        </w:rPr>
      </w:pPr>
      <w:r>
        <w:rPr>
          <w:rFonts w:eastAsia="Arial CYR" w:cs="Arial CYR"/>
          <w:sz w:val="28"/>
          <w:szCs w:val="28"/>
        </w:rPr>
        <w:t>7) расчетные показатели для планирования размещения объектов противопожарной защиты;</w:t>
      </w:r>
    </w:p>
    <w:p w:rsidR="00CD6EFD" w:rsidRDefault="00203A66">
      <w:pPr>
        <w:autoSpaceDE w:val="0"/>
        <w:ind w:firstLine="540"/>
        <w:jc w:val="both"/>
        <w:rPr>
          <w:rFonts w:eastAsia="Arial CYR" w:cs="Arial CYR"/>
          <w:sz w:val="28"/>
          <w:szCs w:val="28"/>
        </w:rPr>
      </w:pPr>
      <w:r>
        <w:rPr>
          <w:rFonts w:eastAsia="Arial CYR" w:cs="Arial CYR"/>
          <w:sz w:val="28"/>
          <w:szCs w:val="28"/>
        </w:rPr>
        <w:t>8) иные расчетные показатели благоприятных условий жизнедеятельности человека.</w:t>
      </w:r>
    </w:p>
    <w:p w:rsidR="00CD6EFD" w:rsidRDefault="00203A66">
      <w:pPr>
        <w:autoSpaceDE w:val="0"/>
        <w:ind w:firstLine="540"/>
        <w:jc w:val="both"/>
        <w:rPr>
          <w:rFonts w:eastAsia="Arial CYR" w:cs="Arial CYR"/>
          <w:sz w:val="28"/>
          <w:szCs w:val="28"/>
        </w:rPr>
      </w:pPr>
      <w:r>
        <w:rPr>
          <w:rFonts w:eastAsia="Arial CYR" w:cs="Arial CYR"/>
          <w:sz w:val="28"/>
          <w:szCs w:val="28"/>
        </w:rPr>
        <w:t>2.5. Местные нормативы подразделяются на следующие виды:</w:t>
      </w:r>
    </w:p>
    <w:p w:rsidR="00CD6EFD" w:rsidRDefault="00203A66">
      <w:pPr>
        <w:autoSpaceDE w:val="0"/>
        <w:ind w:firstLine="540"/>
        <w:jc w:val="both"/>
        <w:rPr>
          <w:rFonts w:eastAsia="Arial CYR" w:cs="Arial CYR"/>
          <w:sz w:val="28"/>
          <w:szCs w:val="28"/>
        </w:rPr>
      </w:pPr>
      <w:r>
        <w:rPr>
          <w:rFonts w:eastAsia="Arial CYR" w:cs="Arial CYR"/>
          <w:sz w:val="28"/>
          <w:szCs w:val="28"/>
        </w:rPr>
        <w:t>2.5.1. Нормативы градостроительного проектирования жилой зоны:</w:t>
      </w:r>
    </w:p>
    <w:p w:rsidR="00CD6EFD" w:rsidRDefault="00203A66">
      <w:pPr>
        <w:autoSpaceDE w:val="0"/>
        <w:ind w:firstLine="540"/>
        <w:jc w:val="both"/>
        <w:rPr>
          <w:rFonts w:eastAsia="Arial CYR" w:cs="Arial CYR"/>
          <w:sz w:val="28"/>
          <w:szCs w:val="28"/>
        </w:rPr>
      </w:pPr>
      <w:r>
        <w:rPr>
          <w:rFonts w:eastAsia="Arial CYR" w:cs="Arial CYR"/>
          <w:sz w:val="28"/>
          <w:szCs w:val="28"/>
        </w:rPr>
        <w:t>- жилищная обеспеченность (в квадратных метрах на 1 человека);</w:t>
      </w:r>
    </w:p>
    <w:p w:rsidR="00CD6EFD" w:rsidRDefault="00203A66">
      <w:pPr>
        <w:autoSpaceDE w:val="0"/>
        <w:ind w:firstLine="540"/>
        <w:jc w:val="both"/>
        <w:rPr>
          <w:rFonts w:eastAsia="Arial CYR" w:cs="Arial CYR"/>
          <w:sz w:val="28"/>
          <w:szCs w:val="28"/>
        </w:rPr>
      </w:pPr>
      <w:r>
        <w:rPr>
          <w:rFonts w:eastAsia="Arial CYR" w:cs="Arial CYR"/>
          <w:sz w:val="28"/>
          <w:szCs w:val="28"/>
        </w:rPr>
        <w:t>- общая площадь территорий для размещения объектов жилой застройки (в гектарах);</w:t>
      </w:r>
    </w:p>
    <w:p w:rsidR="00CD6EFD" w:rsidRDefault="00203A66">
      <w:pPr>
        <w:autoSpaceDE w:val="0"/>
        <w:ind w:firstLine="540"/>
        <w:jc w:val="both"/>
        <w:rPr>
          <w:rFonts w:eastAsia="Arial CYR" w:cs="Arial CYR"/>
          <w:sz w:val="28"/>
          <w:szCs w:val="28"/>
        </w:rPr>
      </w:pPr>
      <w:r>
        <w:rPr>
          <w:rFonts w:eastAsia="Arial CYR" w:cs="Arial CYR"/>
          <w:sz w:val="28"/>
          <w:szCs w:val="28"/>
        </w:rPr>
        <w:t>- распределение зон жилой застройки по видам жилой застройки (в процентах);</w:t>
      </w:r>
    </w:p>
    <w:p w:rsidR="00CD6EFD" w:rsidRDefault="00203A66">
      <w:pPr>
        <w:autoSpaceDE w:val="0"/>
        <w:ind w:firstLine="540"/>
        <w:jc w:val="both"/>
        <w:rPr>
          <w:rFonts w:eastAsia="Arial CYR" w:cs="Arial CYR"/>
          <w:sz w:val="28"/>
          <w:szCs w:val="28"/>
        </w:rPr>
      </w:pPr>
      <w:r>
        <w:rPr>
          <w:rFonts w:eastAsia="Arial CYR" w:cs="Arial CYR"/>
          <w:sz w:val="28"/>
          <w:szCs w:val="28"/>
        </w:rPr>
        <w:t>- размер приквартирных земельных участков (в квадратных метрах);</w:t>
      </w:r>
    </w:p>
    <w:p w:rsidR="00CD6EFD" w:rsidRDefault="00203A66">
      <w:pPr>
        <w:autoSpaceDE w:val="0"/>
        <w:ind w:firstLine="540"/>
        <w:jc w:val="both"/>
        <w:rPr>
          <w:rFonts w:eastAsia="Arial CYR" w:cs="Arial CYR"/>
          <w:sz w:val="28"/>
          <w:szCs w:val="28"/>
        </w:rPr>
      </w:pPr>
      <w:r>
        <w:rPr>
          <w:rFonts w:eastAsia="Arial CYR" w:cs="Arial CYR"/>
          <w:sz w:val="28"/>
          <w:szCs w:val="28"/>
        </w:rPr>
        <w:t>- распределение жилищного строительства по типам жилья (в процентах);</w:t>
      </w:r>
    </w:p>
    <w:p w:rsidR="00CD6EFD" w:rsidRDefault="00203A66">
      <w:pPr>
        <w:autoSpaceDE w:val="0"/>
        <w:ind w:firstLine="540"/>
        <w:jc w:val="both"/>
        <w:rPr>
          <w:rFonts w:eastAsia="Arial CYR" w:cs="Arial CYR"/>
          <w:sz w:val="28"/>
          <w:szCs w:val="28"/>
        </w:rPr>
      </w:pPr>
      <w:r>
        <w:rPr>
          <w:rFonts w:eastAsia="Arial CYR" w:cs="Arial CYR"/>
          <w:sz w:val="28"/>
          <w:szCs w:val="28"/>
        </w:rPr>
        <w:t>- распределение жилищного строительства по этажности (в процентах).</w:t>
      </w:r>
    </w:p>
    <w:p w:rsidR="00CD6EFD" w:rsidRDefault="00203A66">
      <w:pPr>
        <w:autoSpaceDE w:val="0"/>
        <w:ind w:firstLine="540"/>
        <w:jc w:val="both"/>
        <w:rPr>
          <w:rFonts w:eastAsia="Arial CYR" w:cs="Arial CYR"/>
          <w:sz w:val="28"/>
          <w:szCs w:val="28"/>
        </w:rPr>
      </w:pPr>
      <w:r>
        <w:rPr>
          <w:rFonts w:eastAsia="Arial CYR" w:cs="Arial CYR"/>
          <w:sz w:val="28"/>
          <w:szCs w:val="28"/>
        </w:rPr>
        <w:t>2.5.2. Нормативы градостроительного проектирования общественно-деловой зоны:</w:t>
      </w:r>
    </w:p>
    <w:p w:rsidR="00CD6EFD" w:rsidRDefault="00203A66">
      <w:pPr>
        <w:autoSpaceDE w:val="0"/>
        <w:ind w:firstLine="540"/>
        <w:jc w:val="both"/>
        <w:rPr>
          <w:rFonts w:eastAsia="Arial CYR" w:cs="Arial CYR"/>
          <w:sz w:val="28"/>
          <w:szCs w:val="28"/>
        </w:rPr>
      </w:pPr>
      <w:r>
        <w:rPr>
          <w:rFonts w:eastAsia="Arial CYR" w:cs="Arial CYR"/>
          <w:sz w:val="28"/>
          <w:szCs w:val="28"/>
        </w:rPr>
        <w:t>- площадь территорий для размещения объектов социального и коммунально-бытового назначения (в гектарах);</w:t>
      </w:r>
    </w:p>
    <w:p w:rsidR="00CD6EFD" w:rsidRDefault="00203A66">
      <w:pPr>
        <w:autoSpaceDE w:val="0"/>
        <w:ind w:firstLine="540"/>
        <w:jc w:val="both"/>
        <w:rPr>
          <w:rFonts w:eastAsia="Arial CYR" w:cs="Arial CYR"/>
          <w:sz w:val="28"/>
          <w:szCs w:val="28"/>
        </w:rPr>
      </w:pPr>
      <w:r>
        <w:rPr>
          <w:rFonts w:eastAsia="Arial CYR" w:cs="Arial CYR"/>
          <w:sz w:val="28"/>
          <w:szCs w:val="28"/>
        </w:rPr>
        <w:lastRenderedPageBreak/>
        <w:t>- обеспеченность объектами дошкольного, начального, общего и среднего образования (мест на 1 тысячу человек);</w:t>
      </w:r>
    </w:p>
    <w:p w:rsidR="00CD6EFD" w:rsidRDefault="00203A66">
      <w:pPr>
        <w:autoSpaceDE w:val="0"/>
        <w:ind w:firstLine="540"/>
        <w:jc w:val="both"/>
        <w:rPr>
          <w:rFonts w:eastAsia="Arial CYR" w:cs="Arial CYR"/>
          <w:sz w:val="28"/>
          <w:szCs w:val="28"/>
        </w:rPr>
      </w:pPr>
      <w:r>
        <w:rPr>
          <w:rFonts w:eastAsia="Arial CYR" w:cs="Arial CYR"/>
          <w:sz w:val="28"/>
          <w:szCs w:val="28"/>
        </w:rPr>
        <w:t>- обеспеченность объектами здравоохранения (мест на 1 тысячу человек, коек на 1 тысячу человек, посещений в смену);</w:t>
      </w:r>
    </w:p>
    <w:p w:rsidR="00CD6EFD" w:rsidRDefault="00203A66">
      <w:pPr>
        <w:autoSpaceDE w:val="0"/>
        <w:ind w:firstLine="540"/>
        <w:jc w:val="both"/>
        <w:rPr>
          <w:rFonts w:eastAsia="Arial CYR" w:cs="Arial CYR"/>
          <w:sz w:val="28"/>
          <w:szCs w:val="28"/>
        </w:rPr>
      </w:pPr>
      <w:r>
        <w:rPr>
          <w:rFonts w:eastAsia="Arial CYR" w:cs="Arial CYR"/>
          <w:sz w:val="28"/>
          <w:szCs w:val="28"/>
        </w:rPr>
        <w:t>- обеспеченность объектами торговли и питания (квадратных метров торговой площади на 1 тысячу человек, мест на 1 тысячу человек);</w:t>
      </w:r>
    </w:p>
    <w:p w:rsidR="00CD6EFD" w:rsidRDefault="00203A66">
      <w:pPr>
        <w:autoSpaceDE w:val="0"/>
        <w:ind w:firstLine="540"/>
        <w:jc w:val="both"/>
        <w:rPr>
          <w:rFonts w:eastAsia="Arial CYR" w:cs="Arial CYR"/>
          <w:sz w:val="28"/>
          <w:szCs w:val="28"/>
        </w:rPr>
      </w:pPr>
      <w:r>
        <w:rPr>
          <w:rFonts w:eastAsia="Arial CYR" w:cs="Arial CYR"/>
          <w:sz w:val="28"/>
          <w:szCs w:val="28"/>
        </w:rPr>
        <w:t>- обеспеченность объектами культуры (мест на 1 тысячу человек);</w:t>
      </w:r>
    </w:p>
    <w:p w:rsidR="00CD6EFD" w:rsidRDefault="00203A66">
      <w:pPr>
        <w:autoSpaceDE w:val="0"/>
        <w:ind w:firstLine="540"/>
        <w:jc w:val="both"/>
        <w:rPr>
          <w:rFonts w:eastAsia="Arial CYR" w:cs="Arial CYR"/>
          <w:sz w:val="28"/>
          <w:szCs w:val="28"/>
        </w:rPr>
      </w:pPr>
      <w:r>
        <w:rPr>
          <w:rFonts w:eastAsia="Arial CYR" w:cs="Arial CYR"/>
          <w:sz w:val="28"/>
          <w:szCs w:val="28"/>
        </w:rPr>
        <w:t>- обеспеченность культовыми зданиями (мест на 1 тысячу человек);</w:t>
      </w:r>
    </w:p>
    <w:p w:rsidR="00CD6EFD" w:rsidRDefault="00203A66">
      <w:pPr>
        <w:autoSpaceDE w:val="0"/>
        <w:ind w:firstLine="540"/>
        <w:jc w:val="both"/>
        <w:rPr>
          <w:rFonts w:eastAsia="Arial CYR" w:cs="Arial CYR"/>
          <w:sz w:val="28"/>
          <w:szCs w:val="28"/>
        </w:rPr>
      </w:pPr>
      <w:r>
        <w:rPr>
          <w:rFonts w:eastAsia="Arial CYR" w:cs="Arial CYR"/>
          <w:sz w:val="28"/>
          <w:szCs w:val="28"/>
        </w:rPr>
        <w:t>- обеспеченность объектами коммунально-бытового назначения (мест на 1 тысячу человек).</w:t>
      </w:r>
    </w:p>
    <w:p w:rsidR="00CD6EFD" w:rsidRDefault="00203A66">
      <w:pPr>
        <w:autoSpaceDE w:val="0"/>
        <w:ind w:firstLine="540"/>
        <w:jc w:val="both"/>
        <w:rPr>
          <w:rFonts w:eastAsia="Arial CYR" w:cs="Arial CYR"/>
          <w:sz w:val="28"/>
          <w:szCs w:val="28"/>
        </w:rPr>
      </w:pPr>
      <w:r>
        <w:rPr>
          <w:rFonts w:eastAsia="Arial CYR" w:cs="Arial CYR"/>
          <w:sz w:val="28"/>
          <w:szCs w:val="28"/>
        </w:rPr>
        <w:t>2.5.3. Нормативы градостроительного проектирования производственной зоны:</w:t>
      </w:r>
    </w:p>
    <w:p w:rsidR="00CD6EFD" w:rsidRDefault="00203A66">
      <w:pPr>
        <w:autoSpaceDE w:val="0"/>
        <w:ind w:firstLine="540"/>
        <w:jc w:val="both"/>
        <w:rPr>
          <w:rFonts w:eastAsia="Arial CYR" w:cs="Arial CYR"/>
          <w:sz w:val="28"/>
          <w:szCs w:val="28"/>
        </w:rPr>
      </w:pPr>
      <w:r>
        <w:rPr>
          <w:rFonts w:eastAsia="Arial CYR" w:cs="Arial CYR"/>
          <w:sz w:val="28"/>
          <w:szCs w:val="28"/>
        </w:rPr>
        <w:t>- площадь территорий для размещения объектов производственного назначения (в гектарах).</w:t>
      </w:r>
    </w:p>
    <w:p w:rsidR="00CD6EFD" w:rsidRDefault="00203A66">
      <w:pPr>
        <w:autoSpaceDE w:val="0"/>
        <w:ind w:firstLine="540"/>
        <w:jc w:val="both"/>
        <w:rPr>
          <w:rFonts w:eastAsia="Arial CYR" w:cs="Arial CYR"/>
          <w:sz w:val="28"/>
          <w:szCs w:val="28"/>
        </w:rPr>
      </w:pPr>
      <w:r>
        <w:rPr>
          <w:rFonts w:eastAsia="Arial CYR" w:cs="Arial CYR"/>
          <w:sz w:val="28"/>
          <w:szCs w:val="28"/>
        </w:rPr>
        <w:t>2.5.4. Нормативы градостроительного проектирования зон инженерной и транспортной инфраструктур:</w:t>
      </w:r>
    </w:p>
    <w:p w:rsidR="00CD6EFD" w:rsidRDefault="00203A66">
      <w:pPr>
        <w:autoSpaceDE w:val="0"/>
        <w:ind w:firstLine="540"/>
        <w:jc w:val="both"/>
        <w:rPr>
          <w:rFonts w:eastAsia="Arial CYR" w:cs="Arial CYR"/>
          <w:sz w:val="28"/>
          <w:szCs w:val="28"/>
        </w:rPr>
      </w:pPr>
      <w:r>
        <w:rPr>
          <w:rFonts w:eastAsia="Arial CYR" w:cs="Arial CYR"/>
          <w:sz w:val="28"/>
          <w:szCs w:val="28"/>
        </w:rPr>
        <w:t>- обеспеченность объектами водоснабжения и водоотведения (в кубометрах на 1 человека в год);</w:t>
      </w:r>
    </w:p>
    <w:p w:rsidR="00CD6EFD" w:rsidRDefault="00203A66">
      <w:pPr>
        <w:autoSpaceDE w:val="0"/>
        <w:ind w:firstLine="540"/>
        <w:jc w:val="both"/>
        <w:rPr>
          <w:rFonts w:eastAsia="Arial CYR" w:cs="Arial CYR"/>
          <w:sz w:val="28"/>
          <w:szCs w:val="28"/>
        </w:rPr>
      </w:pPr>
      <w:r>
        <w:rPr>
          <w:rFonts w:eastAsia="Arial CYR" w:cs="Arial CYR"/>
          <w:sz w:val="28"/>
          <w:szCs w:val="28"/>
        </w:rPr>
        <w:t>- обеспеченность объектами теплоснабжения (в килокалориях на отопление 1 квадратного метра в год);</w:t>
      </w:r>
    </w:p>
    <w:p w:rsidR="00CD6EFD" w:rsidRDefault="00203A66">
      <w:pPr>
        <w:autoSpaceDE w:val="0"/>
        <w:ind w:firstLine="540"/>
        <w:jc w:val="both"/>
        <w:rPr>
          <w:rFonts w:eastAsia="Arial CYR" w:cs="Arial CYR"/>
          <w:sz w:val="28"/>
          <w:szCs w:val="28"/>
        </w:rPr>
      </w:pPr>
      <w:r>
        <w:rPr>
          <w:rFonts w:eastAsia="Arial CYR" w:cs="Arial CYR"/>
          <w:sz w:val="28"/>
          <w:szCs w:val="28"/>
        </w:rPr>
        <w:t>- обеспеченность объектами газоснабжения (в кубических метрах на 1 человека в год);</w:t>
      </w:r>
    </w:p>
    <w:p w:rsidR="00CD6EFD" w:rsidRDefault="00203A66">
      <w:pPr>
        <w:autoSpaceDE w:val="0"/>
        <w:ind w:firstLine="540"/>
        <w:jc w:val="both"/>
        <w:rPr>
          <w:rFonts w:eastAsia="Arial CYR" w:cs="Arial CYR"/>
          <w:sz w:val="28"/>
          <w:szCs w:val="28"/>
        </w:rPr>
      </w:pPr>
      <w:r>
        <w:rPr>
          <w:rFonts w:eastAsia="Arial CYR" w:cs="Arial CYR"/>
          <w:sz w:val="28"/>
          <w:szCs w:val="28"/>
        </w:rPr>
        <w:t>- обеспеченность объектами электроснабжения (в киловатт-часах на 1 человека в год);</w:t>
      </w:r>
    </w:p>
    <w:p w:rsidR="00CD6EFD" w:rsidRDefault="00203A66">
      <w:pPr>
        <w:autoSpaceDE w:val="0"/>
        <w:ind w:firstLine="540"/>
        <w:jc w:val="both"/>
        <w:rPr>
          <w:rFonts w:eastAsia="Arial CYR" w:cs="Arial CYR"/>
          <w:sz w:val="28"/>
          <w:szCs w:val="28"/>
        </w:rPr>
      </w:pPr>
      <w:r>
        <w:rPr>
          <w:rFonts w:eastAsia="Arial CYR" w:cs="Arial CYR"/>
          <w:sz w:val="28"/>
          <w:szCs w:val="28"/>
        </w:rPr>
        <w:t>- обеспеченность объектами санитарной очистки (в килограммах бытовых отходов на 1 человека в год);</w:t>
      </w:r>
    </w:p>
    <w:p w:rsidR="00CD6EFD" w:rsidRDefault="00203A66">
      <w:pPr>
        <w:autoSpaceDE w:val="0"/>
        <w:ind w:firstLine="540"/>
        <w:jc w:val="both"/>
        <w:rPr>
          <w:rFonts w:eastAsia="Arial CYR" w:cs="Arial CYR"/>
          <w:sz w:val="28"/>
          <w:szCs w:val="28"/>
        </w:rPr>
      </w:pPr>
      <w:r>
        <w:rPr>
          <w:rFonts w:eastAsia="Arial CYR" w:cs="Arial CYR"/>
          <w:sz w:val="28"/>
          <w:szCs w:val="28"/>
        </w:rPr>
        <w:t>- плотность сети линий общественного пассажирского транспорта (в километрах на квадратный километр территории);</w:t>
      </w:r>
    </w:p>
    <w:p w:rsidR="00CD6EFD" w:rsidRDefault="00203A66">
      <w:pPr>
        <w:autoSpaceDE w:val="0"/>
        <w:ind w:firstLine="540"/>
        <w:jc w:val="both"/>
        <w:rPr>
          <w:rFonts w:eastAsia="Arial CYR" w:cs="Arial CYR"/>
          <w:sz w:val="28"/>
          <w:szCs w:val="28"/>
        </w:rPr>
      </w:pPr>
      <w:r>
        <w:rPr>
          <w:rFonts w:eastAsia="Arial CYR" w:cs="Arial CYR"/>
          <w:sz w:val="28"/>
          <w:szCs w:val="28"/>
        </w:rPr>
        <w:t>- дальность пешеходных подходов до ближайших остановок общественного пассажирского транспорта (в метрах);</w:t>
      </w:r>
    </w:p>
    <w:p w:rsidR="00CD6EFD" w:rsidRDefault="00203A66">
      <w:pPr>
        <w:autoSpaceDE w:val="0"/>
        <w:ind w:firstLine="540"/>
        <w:jc w:val="both"/>
        <w:rPr>
          <w:rFonts w:eastAsia="Arial CYR" w:cs="Arial CYR"/>
          <w:sz w:val="28"/>
          <w:szCs w:val="28"/>
        </w:rPr>
      </w:pPr>
      <w:r>
        <w:rPr>
          <w:rFonts w:eastAsia="Arial CYR" w:cs="Arial CYR"/>
          <w:sz w:val="28"/>
          <w:szCs w:val="28"/>
        </w:rPr>
        <w:t>- расстояния между остановочными пунктами на линиях общественного пассажирского транспорта (в метрах);</w:t>
      </w:r>
    </w:p>
    <w:p w:rsidR="00CD6EFD" w:rsidRDefault="00203A66">
      <w:pPr>
        <w:autoSpaceDE w:val="0"/>
        <w:ind w:firstLine="540"/>
        <w:jc w:val="both"/>
        <w:rPr>
          <w:rFonts w:eastAsia="Arial CYR" w:cs="Arial CYR"/>
          <w:sz w:val="28"/>
          <w:szCs w:val="28"/>
        </w:rPr>
      </w:pPr>
      <w:r>
        <w:rPr>
          <w:rFonts w:eastAsia="Arial CYR" w:cs="Arial CYR"/>
          <w:sz w:val="28"/>
          <w:szCs w:val="28"/>
        </w:rPr>
        <w:t>- транспортная и пешеходная доступность до объектов социального назначения (в метрах);</w:t>
      </w:r>
    </w:p>
    <w:p w:rsidR="00CD6EFD" w:rsidRDefault="00203A66">
      <w:pPr>
        <w:autoSpaceDE w:val="0"/>
        <w:ind w:firstLine="540"/>
        <w:jc w:val="both"/>
        <w:rPr>
          <w:rFonts w:eastAsia="Arial CYR" w:cs="Arial CYR"/>
          <w:sz w:val="28"/>
          <w:szCs w:val="28"/>
        </w:rPr>
      </w:pPr>
      <w:r>
        <w:rPr>
          <w:rFonts w:eastAsia="Arial CYR" w:cs="Arial CYR"/>
          <w:sz w:val="28"/>
          <w:szCs w:val="28"/>
        </w:rPr>
        <w:t>- озеленение площади санитарно-защитных зон, отделяющих автомобильные дороги от объектов жилой застройки (в процентах);</w:t>
      </w:r>
    </w:p>
    <w:p w:rsidR="00CD6EFD" w:rsidRDefault="00203A66">
      <w:pPr>
        <w:autoSpaceDE w:val="0"/>
        <w:ind w:firstLine="540"/>
        <w:jc w:val="both"/>
        <w:rPr>
          <w:rFonts w:eastAsia="Arial CYR" w:cs="Arial CYR"/>
          <w:sz w:val="28"/>
          <w:szCs w:val="28"/>
        </w:rPr>
      </w:pPr>
      <w:r>
        <w:rPr>
          <w:rFonts w:eastAsia="Arial CYR" w:cs="Arial CYR"/>
          <w:sz w:val="28"/>
          <w:szCs w:val="28"/>
        </w:rPr>
        <w:t>- уровень автомобилизации (количество транспортных средств на 1 тысячу человек).</w:t>
      </w:r>
    </w:p>
    <w:p w:rsidR="00CD6EFD" w:rsidRDefault="00203A66">
      <w:pPr>
        <w:autoSpaceDE w:val="0"/>
        <w:ind w:firstLine="540"/>
        <w:jc w:val="both"/>
        <w:rPr>
          <w:rFonts w:eastAsia="Arial CYR" w:cs="Arial CYR"/>
          <w:sz w:val="28"/>
          <w:szCs w:val="28"/>
        </w:rPr>
      </w:pPr>
      <w:r>
        <w:rPr>
          <w:rFonts w:eastAsia="Arial CYR" w:cs="Arial CYR"/>
          <w:sz w:val="28"/>
          <w:szCs w:val="28"/>
        </w:rPr>
        <w:t>2.5.5. Нормативы градостроительного проектирования зоны сельскохозяйственного использования:</w:t>
      </w:r>
    </w:p>
    <w:p w:rsidR="00CD6EFD" w:rsidRDefault="00203A66">
      <w:pPr>
        <w:autoSpaceDE w:val="0"/>
        <w:ind w:firstLine="540"/>
        <w:jc w:val="both"/>
        <w:rPr>
          <w:rFonts w:eastAsia="Arial CYR" w:cs="Arial CYR"/>
          <w:sz w:val="28"/>
          <w:szCs w:val="28"/>
        </w:rPr>
      </w:pPr>
      <w:r>
        <w:rPr>
          <w:rFonts w:eastAsia="Arial CYR" w:cs="Arial CYR"/>
          <w:sz w:val="28"/>
          <w:szCs w:val="28"/>
        </w:rPr>
        <w:t>- площадь территорий для размещения объектов сельскохозяйственного назначения (в гектарах);</w:t>
      </w:r>
    </w:p>
    <w:p w:rsidR="00CD6EFD" w:rsidRDefault="00203A66">
      <w:pPr>
        <w:autoSpaceDE w:val="0"/>
        <w:ind w:firstLine="540"/>
        <w:jc w:val="both"/>
        <w:rPr>
          <w:rFonts w:eastAsia="Arial CYR" w:cs="Arial CYR"/>
          <w:sz w:val="28"/>
          <w:szCs w:val="28"/>
        </w:rPr>
      </w:pPr>
      <w:r>
        <w:rPr>
          <w:rFonts w:eastAsia="Arial CYR" w:cs="Arial CYR"/>
          <w:sz w:val="28"/>
          <w:szCs w:val="28"/>
        </w:rPr>
        <w:t>- размер земельных участков для ведения сельского хозяйства, дачного хозяйства, садоводства, личного подсобного хозяйства (в кв. метрах, в гектарах).</w:t>
      </w:r>
    </w:p>
    <w:p w:rsidR="00CD6EFD" w:rsidRDefault="00203A66">
      <w:pPr>
        <w:autoSpaceDE w:val="0"/>
        <w:ind w:firstLine="540"/>
        <w:jc w:val="both"/>
        <w:rPr>
          <w:rFonts w:eastAsia="Arial CYR" w:cs="Arial CYR"/>
          <w:sz w:val="28"/>
          <w:szCs w:val="28"/>
        </w:rPr>
      </w:pPr>
      <w:r>
        <w:rPr>
          <w:rFonts w:eastAsia="Arial CYR" w:cs="Arial CYR"/>
          <w:sz w:val="28"/>
          <w:szCs w:val="28"/>
        </w:rPr>
        <w:lastRenderedPageBreak/>
        <w:t>2.5.6. Нормативы градостроительного проектирования зоны рекреационного назначения:</w:t>
      </w:r>
    </w:p>
    <w:p w:rsidR="00CD6EFD" w:rsidRDefault="00203A66">
      <w:pPr>
        <w:autoSpaceDE w:val="0"/>
        <w:ind w:firstLine="540"/>
        <w:jc w:val="both"/>
        <w:rPr>
          <w:rFonts w:eastAsia="Arial CYR" w:cs="Arial CYR"/>
          <w:sz w:val="28"/>
          <w:szCs w:val="28"/>
        </w:rPr>
      </w:pPr>
      <w:r>
        <w:rPr>
          <w:rFonts w:eastAsia="Arial CYR" w:cs="Arial CYR"/>
          <w:sz w:val="28"/>
          <w:szCs w:val="28"/>
        </w:rPr>
        <w:t>- обеспеченность объектами рекреационного назначения (в метрах квадратных на человека);</w:t>
      </w:r>
    </w:p>
    <w:p w:rsidR="00CD6EFD" w:rsidRDefault="00203A66">
      <w:pPr>
        <w:autoSpaceDE w:val="0"/>
        <w:ind w:firstLine="540"/>
        <w:jc w:val="both"/>
        <w:rPr>
          <w:rFonts w:eastAsia="Arial CYR" w:cs="Arial CYR"/>
          <w:sz w:val="28"/>
          <w:szCs w:val="28"/>
        </w:rPr>
      </w:pPr>
      <w:r>
        <w:rPr>
          <w:rFonts w:eastAsia="Arial CYR" w:cs="Arial CYR"/>
          <w:sz w:val="28"/>
          <w:szCs w:val="28"/>
        </w:rPr>
        <w:t>- площадь территорий для размещения объектов рекреационного назначения (в гектарах);</w:t>
      </w:r>
    </w:p>
    <w:p w:rsidR="00CD6EFD" w:rsidRDefault="00203A66">
      <w:pPr>
        <w:autoSpaceDE w:val="0"/>
        <w:ind w:firstLine="540"/>
        <w:jc w:val="both"/>
        <w:rPr>
          <w:rFonts w:eastAsia="Arial CYR" w:cs="Arial CYR"/>
          <w:sz w:val="28"/>
          <w:szCs w:val="28"/>
        </w:rPr>
      </w:pPr>
      <w:r>
        <w:rPr>
          <w:rFonts w:eastAsia="Arial CYR" w:cs="Arial CYR"/>
          <w:sz w:val="28"/>
          <w:szCs w:val="28"/>
        </w:rPr>
        <w:t>- площадь озеленений территорий объектов рекреационного назначения (в процентах).</w:t>
      </w:r>
    </w:p>
    <w:p w:rsidR="00CD6EFD" w:rsidRDefault="00203A66">
      <w:pPr>
        <w:autoSpaceDE w:val="0"/>
        <w:ind w:firstLine="540"/>
        <w:jc w:val="both"/>
        <w:rPr>
          <w:rFonts w:eastAsia="Arial CYR" w:cs="Arial CYR"/>
          <w:sz w:val="28"/>
          <w:szCs w:val="28"/>
        </w:rPr>
      </w:pPr>
      <w:r>
        <w:rPr>
          <w:rFonts w:eastAsia="Arial CYR" w:cs="Arial CYR"/>
          <w:sz w:val="28"/>
          <w:szCs w:val="28"/>
        </w:rPr>
        <w:t>2.5.7. Нормативы градостроительного проектирования зон особо охраняемых территорий.</w:t>
      </w:r>
    </w:p>
    <w:p w:rsidR="00CD6EFD" w:rsidRDefault="00203A66">
      <w:pPr>
        <w:autoSpaceDE w:val="0"/>
        <w:ind w:firstLine="540"/>
        <w:jc w:val="both"/>
        <w:rPr>
          <w:rFonts w:eastAsia="Arial CYR" w:cs="Arial CYR"/>
          <w:sz w:val="28"/>
          <w:szCs w:val="28"/>
        </w:rPr>
      </w:pPr>
      <w:r>
        <w:rPr>
          <w:rFonts w:eastAsia="Arial CYR" w:cs="Arial CYR"/>
          <w:sz w:val="28"/>
          <w:szCs w:val="28"/>
        </w:rPr>
        <w:t>2.5.8. Нормативы градостроительного проектирования зоны специального назначения:</w:t>
      </w:r>
    </w:p>
    <w:p w:rsidR="00CD6EFD" w:rsidRDefault="00203A66">
      <w:pPr>
        <w:autoSpaceDE w:val="0"/>
        <w:ind w:firstLine="540"/>
        <w:jc w:val="both"/>
        <w:rPr>
          <w:rFonts w:eastAsia="Arial CYR" w:cs="Arial CYR"/>
          <w:sz w:val="28"/>
          <w:szCs w:val="28"/>
        </w:rPr>
      </w:pPr>
      <w:r>
        <w:rPr>
          <w:rFonts w:eastAsia="Arial CYR" w:cs="Arial CYR"/>
          <w:sz w:val="28"/>
          <w:szCs w:val="28"/>
        </w:rPr>
        <w:t>- площадь территорий для размещения кладбищ, скотомогильников, объектов размещения отходов потребления (в гектарах).</w:t>
      </w:r>
    </w:p>
    <w:p w:rsidR="00CD6EFD" w:rsidRDefault="00203A66">
      <w:pPr>
        <w:autoSpaceDE w:val="0"/>
        <w:ind w:firstLine="540"/>
        <w:jc w:val="both"/>
        <w:rPr>
          <w:rFonts w:eastAsia="Arial CYR" w:cs="Arial CYR"/>
          <w:sz w:val="28"/>
          <w:szCs w:val="28"/>
        </w:rPr>
      </w:pPr>
      <w:r>
        <w:rPr>
          <w:rFonts w:eastAsia="Arial CYR" w:cs="Arial CYR"/>
          <w:sz w:val="28"/>
          <w:szCs w:val="28"/>
        </w:rPr>
        <w:t>2.5.9. Иные нормативы градостроительного проектирования.</w:t>
      </w:r>
    </w:p>
    <w:p w:rsidR="00CD6EFD" w:rsidRDefault="00CD6EFD">
      <w:pPr>
        <w:autoSpaceDE w:val="0"/>
        <w:ind w:firstLine="540"/>
        <w:jc w:val="both"/>
        <w:rPr>
          <w:rFonts w:eastAsia="Arial CYR" w:cs="Arial CYR"/>
          <w:sz w:val="28"/>
          <w:szCs w:val="28"/>
        </w:rPr>
      </w:pPr>
    </w:p>
    <w:p w:rsidR="00CD6EFD" w:rsidRPr="00AC0CB2" w:rsidRDefault="00203A66">
      <w:pPr>
        <w:autoSpaceDE w:val="0"/>
        <w:jc w:val="center"/>
        <w:rPr>
          <w:rFonts w:eastAsia="Arial CYR" w:cs="Arial CYR"/>
          <w:b/>
          <w:bCs/>
          <w:sz w:val="28"/>
          <w:szCs w:val="28"/>
        </w:rPr>
      </w:pPr>
      <w:r w:rsidRPr="00AC0CB2">
        <w:rPr>
          <w:rFonts w:eastAsia="Arial CYR" w:cs="Arial CYR"/>
          <w:b/>
          <w:bCs/>
          <w:sz w:val="28"/>
          <w:szCs w:val="28"/>
        </w:rPr>
        <w:t>3. Порядок подготовки и утверждения местных</w:t>
      </w:r>
    </w:p>
    <w:p w:rsidR="00CD6EFD" w:rsidRPr="00AC0CB2" w:rsidRDefault="00203A66">
      <w:pPr>
        <w:autoSpaceDE w:val="0"/>
        <w:jc w:val="center"/>
        <w:rPr>
          <w:rFonts w:eastAsia="Arial CYR" w:cs="Arial CYR"/>
          <w:b/>
          <w:bCs/>
          <w:sz w:val="28"/>
          <w:szCs w:val="28"/>
        </w:rPr>
      </w:pPr>
      <w:r w:rsidRPr="00AC0CB2">
        <w:rPr>
          <w:rFonts w:eastAsia="Arial CYR" w:cs="Arial CYR"/>
          <w:b/>
          <w:bCs/>
          <w:sz w:val="28"/>
          <w:szCs w:val="28"/>
        </w:rPr>
        <w:t>нормативов градостроительного проектирования</w:t>
      </w:r>
    </w:p>
    <w:p w:rsidR="00CD6EFD" w:rsidRPr="00AC0CB2" w:rsidRDefault="00CD6EFD">
      <w:pPr>
        <w:autoSpaceDE w:val="0"/>
        <w:ind w:firstLine="540"/>
        <w:jc w:val="both"/>
        <w:rPr>
          <w:rFonts w:eastAsia="Arial CYR" w:cs="Arial CYR"/>
          <w:sz w:val="28"/>
          <w:szCs w:val="28"/>
        </w:rPr>
      </w:pPr>
    </w:p>
    <w:p w:rsidR="001455CE" w:rsidRPr="001455CE" w:rsidRDefault="00203A66" w:rsidP="001455C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0CB2">
        <w:rPr>
          <w:rFonts w:eastAsia="Arial CYR" w:cs="Arial CYR"/>
          <w:sz w:val="28"/>
          <w:szCs w:val="28"/>
        </w:rPr>
        <w:t xml:space="preserve">3.1. </w:t>
      </w:r>
      <w:r w:rsidR="001455CE" w:rsidRPr="001455CE">
        <w:rPr>
          <w:sz w:val="28"/>
          <w:szCs w:val="28"/>
        </w:rPr>
        <w:t xml:space="preserve">Местные нормативы градостроительного проектирования и внесенные изменения в местные нормативы градостроительного проектирования утверждаются представительным органом местного самоуправления или в случае, если это предусмотрено законодательством субъекта Российской Федерации о градостроительной деятельности, </w:t>
      </w:r>
      <w:r w:rsidR="001455CE">
        <w:rPr>
          <w:sz w:val="28"/>
          <w:szCs w:val="28"/>
        </w:rPr>
        <w:t>органом местного самоуправления</w:t>
      </w:r>
      <w:r w:rsidR="001455CE" w:rsidRPr="001455CE">
        <w:rPr>
          <w:sz w:val="28"/>
          <w:szCs w:val="28"/>
        </w:rPr>
        <w:t>.</w:t>
      </w:r>
    </w:p>
    <w:p w:rsidR="00463F56" w:rsidRPr="00AC0CB2" w:rsidRDefault="00463F56" w:rsidP="00463F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0CB2">
        <w:rPr>
          <w:sz w:val="28"/>
          <w:szCs w:val="28"/>
        </w:rPr>
        <w:t>3.2</w:t>
      </w:r>
      <w:r w:rsidRPr="00463F56">
        <w:rPr>
          <w:sz w:val="28"/>
          <w:szCs w:val="28"/>
        </w:rPr>
        <w:t xml:space="preserve">. В случае, если в региональных нормативах градостроительного проектирования установлены предельные значения расчетных показателей минимально допустимого уровня обеспеченности объектами местного значения </w:t>
      </w:r>
      <w:r w:rsidRPr="00AC0CB2">
        <w:rPr>
          <w:sz w:val="28"/>
          <w:szCs w:val="28"/>
        </w:rPr>
        <w:t xml:space="preserve">для </w:t>
      </w:r>
      <w:r w:rsidRPr="00463F56">
        <w:rPr>
          <w:sz w:val="28"/>
          <w:szCs w:val="28"/>
        </w:rPr>
        <w:t>населения муниципальн</w:t>
      </w:r>
      <w:r w:rsidRPr="00AC0CB2">
        <w:rPr>
          <w:sz w:val="28"/>
          <w:szCs w:val="28"/>
        </w:rPr>
        <w:t>ого</w:t>
      </w:r>
      <w:r w:rsidRPr="00463F56">
        <w:rPr>
          <w:sz w:val="28"/>
          <w:szCs w:val="28"/>
        </w:rPr>
        <w:t xml:space="preserve"> образовани</w:t>
      </w:r>
      <w:r w:rsidRPr="00AC0CB2">
        <w:rPr>
          <w:sz w:val="28"/>
          <w:szCs w:val="28"/>
        </w:rPr>
        <w:t>я</w:t>
      </w:r>
      <w:r w:rsidRPr="00463F56">
        <w:rPr>
          <w:sz w:val="28"/>
          <w:szCs w:val="28"/>
        </w:rPr>
        <w:t xml:space="preserve">, расчетные показатели минимально допустимого уровня обеспеченности такими объектами </w:t>
      </w:r>
      <w:r w:rsidRPr="00AC0CB2">
        <w:rPr>
          <w:sz w:val="28"/>
          <w:szCs w:val="28"/>
        </w:rPr>
        <w:t xml:space="preserve">для </w:t>
      </w:r>
      <w:r w:rsidRPr="00463F56">
        <w:rPr>
          <w:sz w:val="28"/>
          <w:szCs w:val="28"/>
        </w:rPr>
        <w:t>населения муниципальн</w:t>
      </w:r>
      <w:r w:rsidRPr="00AC0CB2">
        <w:rPr>
          <w:sz w:val="28"/>
          <w:szCs w:val="28"/>
        </w:rPr>
        <w:t>ого</w:t>
      </w:r>
      <w:r w:rsidRPr="00463F56">
        <w:rPr>
          <w:sz w:val="28"/>
          <w:szCs w:val="28"/>
        </w:rPr>
        <w:t xml:space="preserve"> образовани</w:t>
      </w:r>
      <w:r w:rsidRPr="00AC0CB2">
        <w:rPr>
          <w:sz w:val="28"/>
          <w:szCs w:val="28"/>
        </w:rPr>
        <w:t>я</w:t>
      </w:r>
      <w:r w:rsidRPr="00463F56">
        <w:rPr>
          <w:sz w:val="28"/>
          <w:szCs w:val="28"/>
        </w:rPr>
        <w:t>, устанавливаемые местными нормативами градостроительного проектирования, не могут быть ниже этих предельных значений.</w:t>
      </w:r>
    </w:p>
    <w:p w:rsidR="00463F56" w:rsidRPr="00463F56" w:rsidRDefault="00463F56" w:rsidP="00463F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63F56">
        <w:rPr>
          <w:sz w:val="28"/>
          <w:szCs w:val="28"/>
        </w:rPr>
        <w:t>3.</w:t>
      </w:r>
      <w:r w:rsidRPr="00AC0CB2">
        <w:rPr>
          <w:sz w:val="28"/>
          <w:szCs w:val="28"/>
        </w:rPr>
        <w:t>3.</w:t>
      </w:r>
      <w:r w:rsidRPr="00463F56">
        <w:rPr>
          <w:sz w:val="28"/>
          <w:szCs w:val="28"/>
        </w:rPr>
        <w:t xml:space="preserve"> В случае, если в региональных нормативах градостроительного проектирования установлены предельные значения расчетных показателей максимально допустимого уровня территориальной доступности объектов местного значения для населения муниципальн</w:t>
      </w:r>
      <w:r w:rsidRPr="00AC0CB2">
        <w:rPr>
          <w:sz w:val="28"/>
          <w:szCs w:val="28"/>
        </w:rPr>
        <w:t>ого</w:t>
      </w:r>
      <w:r w:rsidRPr="00463F56">
        <w:rPr>
          <w:sz w:val="28"/>
          <w:szCs w:val="28"/>
        </w:rPr>
        <w:t xml:space="preserve"> образовани</w:t>
      </w:r>
      <w:r w:rsidRPr="00AC0CB2">
        <w:rPr>
          <w:sz w:val="28"/>
          <w:szCs w:val="28"/>
        </w:rPr>
        <w:t>я</w:t>
      </w:r>
      <w:r w:rsidRPr="00463F56">
        <w:rPr>
          <w:sz w:val="28"/>
          <w:szCs w:val="28"/>
        </w:rPr>
        <w:t>, расчетные показатели максимально допустимого уровня территориальной доступности таких объектов для населения муниципальн</w:t>
      </w:r>
      <w:r w:rsidRPr="00AC0CB2">
        <w:rPr>
          <w:sz w:val="28"/>
          <w:szCs w:val="28"/>
        </w:rPr>
        <w:t>ого</w:t>
      </w:r>
      <w:r w:rsidRPr="00463F56">
        <w:rPr>
          <w:sz w:val="28"/>
          <w:szCs w:val="28"/>
        </w:rPr>
        <w:t xml:space="preserve"> образовани</w:t>
      </w:r>
      <w:r w:rsidRPr="00AC0CB2">
        <w:rPr>
          <w:sz w:val="28"/>
          <w:szCs w:val="28"/>
        </w:rPr>
        <w:t>я</w:t>
      </w:r>
      <w:r w:rsidRPr="00463F56">
        <w:rPr>
          <w:sz w:val="28"/>
          <w:szCs w:val="28"/>
        </w:rPr>
        <w:t xml:space="preserve"> не могут превышать эти предельные значения.</w:t>
      </w:r>
    </w:p>
    <w:p w:rsidR="00463F56" w:rsidRPr="00463F56" w:rsidRDefault="00DE38AD" w:rsidP="00463F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463F56" w:rsidRPr="00463F56">
        <w:rPr>
          <w:sz w:val="28"/>
          <w:szCs w:val="28"/>
        </w:rPr>
        <w:t>4. Расчетные показатели минимально допустимого уровня обеспеченности объектами местного значения муниципального округа населения данн</w:t>
      </w:r>
      <w:r w:rsidR="00463F56" w:rsidRPr="00AC0CB2">
        <w:rPr>
          <w:sz w:val="28"/>
          <w:szCs w:val="28"/>
        </w:rPr>
        <w:t>ого</w:t>
      </w:r>
      <w:r w:rsidR="00463F56" w:rsidRPr="00463F56">
        <w:rPr>
          <w:sz w:val="28"/>
          <w:szCs w:val="28"/>
        </w:rPr>
        <w:t xml:space="preserve"> муниципальн</w:t>
      </w:r>
      <w:r w:rsidR="00463F56" w:rsidRPr="00AC0CB2">
        <w:rPr>
          <w:sz w:val="28"/>
          <w:szCs w:val="28"/>
        </w:rPr>
        <w:t>ого</w:t>
      </w:r>
      <w:r w:rsidR="00463F56" w:rsidRPr="00463F56">
        <w:rPr>
          <w:sz w:val="28"/>
          <w:szCs w:val="28"/>
        </w:rPr>
        <w:t xml:space="preserve"> образовани</w:t>
      </w:r>
      <w:r w:rsidR="00463F56" w:rsidRPr="00AC0CB2">
        <w:rPr>
          <w:sz w:val="28"/>
          <w:szCs w:val="28"/>
        </w:rPr>
        <w:t>я</w:t>
      </w:r>
      <w:r w:rsidR="00463F56" w:rsidRPr="00463F56">
        <w:rPr>
          <w:sz w:val="28"/>
          <w:szCs w:val="28"/>
        </w:rPr>
        <w:t xml:space="preserve"> и расчетные показатели максимально допустимого уровня территориальной доступности таких объектов для населения муниципального округа могут быть утверждены в отношении одного или </w:t>
      </w:r>
      <w:r w:rsidR="00463F56" w:rsidRPr="00463F56">
        <w:rPr>
          <w:sz w:val="28"/>
          <w:szCs w:val="28"/>
        </w:rPr>
        <w:lastRenderedPageBreak/>
        <w:t>нескольких видов объектов, предусмотренных</w:t>
      </w:r>
      <w:hyperlink r:id="rId11" w:anchor="dst101836" w:history="1">
        <w:r w:rsidR="00463F56" w:rsidRPr="00463F56">
          <w:rPr>
            <w:rStyle w:val="a4"/>
            <w:color w:val="auto"/>
            <w:sz w:val="28"/>
            <w:szCs w:val="28"/>
            <w:u w:val="none"/>
          </w:rPr>
          <w:t>частями 3</w:t>
        </w:r>
      </w:hyperlink>
      <w:r w:rsidR="00463F56" w:rsidRPr="00463F56">
        <w:rPr>
          <w:sz w:val="28"/>
          <w:szCs w:val="28"/>
        </w:rPr>
        <w:t>и</w:t>
      </w:r>
      <w:hyperlink r:id="rId12" w:anchor="dst101837" w:history="1">
        <w:r w:rsidR="00463F56" w:rsidRPr="00463F56">
          <w:rPr>
            <w:rStyle w:val="a4"/>
            <w:color w:val="auto"/>
            <w:sz w:val="28"/>
            <w:szCs w:val="28"/>
            <w:u w:val="none"/>
          </w:rPr>
          <w:t>4 статьи 29.2</w:t>
        </w:r>
      </w:hyperlink>
      <w:r w:rsidR="00463F56" w:rsidRPr="001455CE">
        <w:rPr>
          <w:sz w:val="28"/>
          <w:szCs w:val="28"/>
        </w:rPr>
        <w:t xml:space="preserve"> Градостроительного кодекса Российской Федерации.</w:t>
      </w:r>
    </w:p>
    <w:p w:rsidR="00463F56" w:rsidRPr="00463F56" w:rsidRDefault="00DE38AD" w:rsidP="00463F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455CE">
        <w:rPr>
          <w:sz w:val="28"/>
          <w:szCs w:val="28"/>
        </w:rPr>
        <w:t>3.</w:t>
      </w:r>
      <w:r w:rsidR="00463F56" w:rsidRPr="00463F56">
        <w:rPr>
          <w:sz w:val="28"/>
          <w:szCs w:val="28"/>
        </w:rPr>
        <w:t>5. Подготовка местных нормативов градостроительного проектирования осуществляется с учетом:</w:t>
      </w:r>
    </w:p>
    <w:p w:rsidR="00463F56" w:rsidRPr="00463F56" w:rsidRDefault="00463F56" w:rsidP="00463F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63F56">
        <w:rPr>
          <w:sz w:val="28"/>
          <w:szCs w:val="28"/>
        </w:rPr>
        <w:t>1) социально-демографического состава и плотности населения на территории муниципального образования;</w:t>
      </w:r>
    </w:p>
    <w:p w:rsidR="00463F56" w:rsidRPr="00463F56" w:rsidRDefault="00463F56" w:rsidP="00463F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63F56">
        <w:rPr>
          <w:sz w:val="28"/>
          <w:szCs w:val="28"/>
        </w:rPr>
        <w:t>2) стратегии социально-экономического развития муниципального образования и плана мероприятий по ее реализации (при наличии);</w:t>
      </w:r>
    </w:p>
    <w:p w:rsidR="00463F56" w:rsidRPr="00463F56" w:rsidRDefault="00463F56" w:rsidP="00463F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63F56">
        <w:rPr>
          <w:sz w:val="28"/>
          <w:szCs w:val="28"/>
        </w:rPr>
        <w:t>3) предложений органов местного самоуправления и заинтересованных лиц.</w:t>
      </w:r>
    </w:p>
    <w:p w:rsidR="00463F56" w:rsidRPr="00463F56" w:rsidRDefault="001455CE" w:rsidP="00463F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463F56" w:rsidRPr="00463F56">
        <w:rPr>
          <w:sz w:val="28"/>
          <w:szCs w:val="28"/>
        </w:rPr>
        <w:t xml:space="preserve">6. </w:t>
      </w:r>
      <w:r w:rsidRPr="001455CE">
        <w:rPr>
          <w:sz w:val="28"/>
          <w:szCs w:val="28"/>
        </w:rPr>
        <w:t>Проекты местных нормативов подлежат размещению на официальном сайте Администрации муниципального образования «Кардымовский муниципальный округ» Смоленской области в сети «Интернет», не менее чем за два месяца до их утверждения.</w:t>
      </w:r>
    </w:p>
    <w:p w:rsidR="00463F56" w:rsidRPr="00463F56" w:rsidRDefault="001455CE" w:rsidP="00463F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463F56" w:rsidRPr="00463F56">
        <w:rPr>
          <w:sz w:val="28"/>
          <w:szCs w:val="28"/>
        </w:rPr>
        <w:t>7. Утвержденные местные нормативы градостроительного проектирования подлежат размещению в федеральной государственной информационной системе территориального планирования в срок, не превышающий пяти дней со дня утверждения указанных нормативов.</w:t>
      </w:r>
    </w:p>
    <w:p w:rsidR="00463F56" w:rsidRDefault="00463F56">
      <w:pPr>
        <w:autoSpaceDE w:val="0"/>
        <w:autoSpaceDN w:val="0"/>
        <w:adjustRightInd w:val="0"/>
        <w:ind w:firstLine="540"/>
        <w:jc w:val="both"/>
        <w:rPr>
          <w:sz w:val="28"/>
          <w:szCs w:val="28"/>
          <w:highlight w:val="yellow"/>
        </w:rPr>
      </w:pPr>
    </w:p>
    <w:p w:rsidR="00CD6EFD" w:rsidRPr="00F46007" w:rsidRDefault="00203A66">
      <w:pPr>
        <w:autoSpaceDE w:val="0"/>
        <w:jc w:val="center"/>
        <w:rPr>
          <w:rFonts w:eastAsia="Arial CYR" w:cs="Arial CYR"/>
          <w:b/>
          <w:bCs/>
          <w:sz w:val="28"/>
          <w:szCs w:val="28"/>
        </w:rPr>
      </w:pPr>
      <w:r w:rsidRPr="00F46007">
        <w:rPr>
          <w:rFonts w:eastAsia="Arial CYR" w:cs="Arial CYR"/>
          <w:b/>
          <w:bCs/>
          <w:sz w:val="28"/>
          <w:szCs w:val="28"/>
        </w:rPr>
        <w:t>4. Заключительные положения</w:t>
      </w:r>
    </w:p>
    <w:p w:rsidR="00CD6EFD" w:rsidRDefault="00CD6EFD">
      <w:pPr>
        <w:autoSpaceDE w:val="0"/>
        <w:ind w:firstLine="540"/>
        <w:jc w:val="both"/>
        <w:rPr>
          <w:rFonts w:eastAsia="Arial CYR" w:cs="Arial CYR"/>
          <w:sz w:val="28"/>
          <w:szCs w:val="28"/>
        </w:rPr>
      </w:pPr>
    </w:p>
    <w:p w:rsidR="00CD6EFD" w:rsidRDefault="00203A66">
      <w:pPr>
        <w:autoSpaceDE w:val="0"/>
        <w:ind w:firstLine="540"/>
        <w:jc w:val="both"/>
        <w:rPr>
          <w:rFonts w:eastAsia="Arial CYR" w:cs="Arial CYR"/>
          <w:sz w:val="28"/>
          <w:szCs w:val="28"/>
        </w:rPr>
      </w:pPr>
      <w:r>
        <w:rPr>
          <w:rFonts w:eastAsia="Arial CYR" w:cs="Arial CYR"/>
          <w:sz w:val="28"/>
          <w:szCs w:val="28"/>
        </w:rPr>
        <w:t>4.1. Местные нормативы обязательны для применения всеми участниками градостроительной деятельности, осуществляемой на территории муниципального образования «Кардымовский муниципальный округ» Смоленской области.</w:t>
      </w:r>
    </w:p>
    <w:p w:rsidR="00CD6EFD" w:rsidRDefault="00203A66">
      <w:pPr>
        <w:autoSpaceDE w:val="0"/>
        <w:ind w:firstLine="540"/>
        <w:jc w:val="both"/>
        <w:rPr>
          <w:sz w:val="28"/>
        </w:rPr>
      </w:pPr>
      <w:r>
        <w:rPr>
          <w:rFonts w:eastAsia="Arial CYR" w:cs="Arial CYR"/>
          <w:sz w:val="28"/>
          <w:szCs w:val="28"/>
        </w:rPr>
        <w:t>4.2. За нарушение местных нормативов виновные лица несут ответственность в соответствии с действующим законодательством Российской Федерации.</w:t>
      </w:r>
    </w:p>
    <w:sectPr w:rsidR="00CD6EFD" w:rsidSect="008626CE">
      <w:headerReference w:type="even" r:id="rId13"/>
      <w:pgSz w:w="11906" w:h="16838"/>
      <w:pgMar w:top="1418" w:right="567" w:bottom="1134" w:left="1134" w:header="709" w:footer="5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78F4" w:rsidRDefault="008078F4">
      <w:r>
        <w:separator/>
      </w:r>
    </w:p>
  </w:endnote>
  <w:endnote w:type="continuationSeparator" w:id="1">
    <w:p w:rsidR="008078F4" w:rsidRDefault="008078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CYR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78F4" w:rsidRDefault="008078F4">
      <w:r>
        <w:separator/>
      </w:r>
    </w:p>
  </w:footnote>
  <w:footnote w:type="continuationSeparator" w:id="1">
    <w:p w:rsidR="008078F4" w:rsidRDefault="008078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EFD" w:rsidRDefault="00CD5DB0">
    <w:pPr>
      <w:pStyle w:val="ac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03A6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D6EFD" w:rsidRDefault="00CD6EFD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7AE4C"/>
    <w:multiLevelType w:val="singleLevel"/>
    <w:tmpl w:val="12D7AE4C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0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</w:compat>
  <w:rsids>
    <w:rsidRoot w:val="00A71242"/>
    <w:rsid w:val="00002568"/>
    <w:rsid w:val="00003C3B"/>
    <w:rsid w:val="000073EC"/>
    <w:rsid w:val="000077A9"/>
    <w:rsid w:val="00010DBC"/>
    <w:rsid w:val="000115EC"/>
    <w:rsid w:val="0001232F"/>
    <w:rsid w:val="00021136"/>
    <w:rsid w:val="0002127B"/>
    <w:rsid w:val="0003002F"/>
    <w:rsid w:val="00042A6C"/>
    <w:rsid w:val="00053682"/>
    <w:rsid w:val="0005658B"/>
    <w:rsid w:val="00065F00"/>
    <w:rsid w:val="0006663A"/>
    <w:rsid w:val="00067A99"/>
    <w:rsid w:val="000774D0"/>
    <w:rsid w:val="00077A95"/>
    <w:rsid w:val="00085509"/>
    <w:rsid w:val="000A4158"/>
    <w:rsid w:val="000B0B9C"/>
    <w:rsid w:val="000B1202"/>
    <w:rsid w:val="000B3D01"/>
    <w:rsid w:val="000B3D18"/>
    <w:rsid w:val="000C43DE"/>
    <w:rsid w:val="000C44A6"/>
    <w:rsid w:val="000C5B76"/>
    <w:rsid w:val="000D10F9"/>
    <w:rsid w:val="000D4DAC"/>
    <w:rsid w:val="000E2173"/>
    <w:rsid w:val="000E5390"/>
    <w:rsid w:val="000E5C26"/>
    <w:rsid w:val="000E7BCA"/>
    <w:rsid w:val="000F5E0D"/>
    <w:rsid w:val="0010247B"/>
    <w:rsid w:val="00102B42"/>
    <w:rsid w:val="001032D5"/>
    <w:rsid w:val="001144ED"/>
    <w:rsid w:val="001410F9"/>
    <w:rsid w:val="001423E6"/>
    <w:rsid w:val="001455CE"/>
    <w:rsid w:val="00150F82"/>
    <w:rsid w:val="00152C9B"/>
    <w:rsid w:val="001560B8"/>
    <w:rsid w:val="0016364B"/>
    <w:rsid w:val="001649FE"/>
    <w:rsid w:val="00172701"/>
    <w:rsid w:val="00174030"/>
    <w:rsid w:val="001812B8"/>
    <w:rsid w:val="00181DE5"/>
    <w:rsid w:val="001830E1"/>
    <w:rsid w:val="00196C4D"/>
    <w:rsid w:val="001A6535"/>
    <w:rsid w:val="001A7B45"/>
    <w:rsid w:val="001B0247"/>
    <w:rsid w:val="001B15AE"/>
    <w:rsid w:val="001C2169"/>
    <w:rsid w:val="001C30C1"/>
    <w:rsid w:val="001D586D"/>
    <w:rsid w:val="001D6422"/>
    <w:rsid w:val="001E4258"/>
    <w:rsid w:val="001E69D2"/>
    <w:rsid w:val="001F2926"/>
    <w:rsid w:val="001F5754"/>
    <w:rsid w:val="00201219"/>
    <w:rsid w:val="002012B8"/>
    <w:rsid w:val="00203A66"/>
    <w:rsid w:val="00211C1A"/>
    <w:rsid w:val="00213389"/>
    <w:rsid w:val="002202E0"/>
    <w:rsid w:val="002313C8"/>
    <w:rsid w:val="0025224F"/>
    <w:rsid w:val="00253B28"/>
    <w:rsid w:val="00263857"/>
    <w:rsid w:val="0026530B"/>
    <w:rsid w:val="00266378"/>
    <w:rsid w:val="00266585"/>
    <w:rsid w:val="00274A3B"/>
    <w:rsid w:val="002750F5"/>
    <w:rsid w:val="002764EE"/>
    <w:rsid w:val="0028197F"/>
    <w:rsid w:val="00282D81"/>
    <w:rsid w:val="00292C3E"/>
    <w:rsid w:val="002A5EBA"/>
    <w:rsid w:val="002A6065"/>
    <w:rsid w:val="002B17DF"/>
    <w:rsid w:val="002B529C"/>
    <w:rsid w:val="002C30BA"/>
    <w:rsid w:val="002C3F88"/>
    <w:rsid w:val="002D2392"/>
    <w:rsid w:val="002E352A"/>
    <w:rsid w:val="002E6EA8"/>
    <w:rsid w:val="002E747A"/>
    <w:rsid w:val="002F0C61"/>
    <w:rsid w:val="002F646E"/>
    <w:rsid w:val="0030507D"/>
    <w:rsid w:val="00320709"/>
    <w:rsid w:val="0032221D"/>
    <w:rsid w:val="00322523"/>
    <w:rsid w:val="00323BF9"/>
    <w:rsid w:val="00330EC8"/>
    <w:rsid w:val="00346A9C"/>
    <w:rsid w:val="00354E47"/>
    <w:rsid w:val="00362785"/>
    <w:rsid w:val="00362A2C"/>
    <w:rsid w:val="00374E4E"/>
    <w:rsid w:val="00375A12"/>
    <w:rsid w:val="00380D27"/>
    <w:rsid w:val="00386E1E"/>
    <w:rsid w:val="0039578B"/>
    <w:rsid w:val="003A7740"/>
    <w:rsid w:val="003B0D48"/>
    <w:rsid w:val="003B2D02"/>
    <w:rsid w:val="003C322E"/>
    <w:rsid w:val="003C6FAD"/>
    <w:rsid w:val="003D56D1"/>
    <w:rsid w:val="003F48AB"/>
    <w:rsid w:val="003F60B7"/>
    <w:rsid w:val="004129D4"/>
    <w:rsid w:val="00427F55"/>
    <w:rsid w:val="00447D25"/>
    <w:rsid w:val="004529F4"/>
    <w:rsid w:val="00460656"/>
    <w:rsid w:val="00463F56"/>
    <w:rsid w:val="00466684"/>
    <w:rsid w:val="00467697"/>
    <w:rsid w:val="004733C0"/>
    <w:rsid w:val="004741E5"/>
    <w:rsid w:val="00480E3B"/>
    <w:rsid w:val="004866A7"/>
    <w:rsid w:val="00494980"/>
    <w:rsid w:val="00496EED"/>
    <w:rsid w:val="004A3E7E"/>
    <w:rsid w:val="004A59D7"/>
    <w:rsid w:val="004A722C"/>
    <w:rsid w:val="004B458C"/>
    <w:rsid w:val="004B51FA"/>
    <w:rsid w:val="004B676A"/>
    <w:rsid w:val="004B6A7D"/>
    <w:rsid w:val="004D2505"/>
    <w:rsid w:val="004F193E"/>
    <w:rsid w:val="004F4C57"/>
    <w:rsid w:val="0050212D"/>
    <w:rsid w:val="005177D2"/>
    <w:rsid w:val="00523546"/>
    <w:rsid w:val="0052466A"/>
    <w:rsid w:val="00524BB9"/>
    <w:rsid w:val="00530567"/>
    <w:rsid w:val="00532FDA"/>
    <w:rsid w:val="00536C5C"/>
    <w:rsid w:val="005424AE"/>
    <w:rsid w:val="00565453"/>
    <w:rsid w:val="00565D9D"/>
    <w:rsid w:val="00573065"/>
    <w:rsid w:val="00574E4E"/>
    <w:rsid w:val="005804D6"/>
    <w:rsid w:val="00593894"/>
    <w:rsid w:val="00593B95"/>
    <w:rsid w:val="005A52D1"/>
    <w:rsid w:val="005A7F6A"/>
    <w:rsid w:val="005B5F9B"/>
    <w:rsid w:val="005C08F7"/>
    <w:rsid w:val="005D2CB6"/>
    <w:rsid w:val="005D3C6F"/>
    <w:rsid w:val="005D6F11"/>
    <w:rsid w:val="005E3B44"/>
    <w:rsid w:val="005E5947"/>
    <w:rsid w:val="005F43B3"/>
    <w:rsid w:val="006018C8"/>
    <w:rsid w:val="0060550D"/>
    <w:rsid w:val="0061384C"/>
    <w:rsid w:val="006260E4"/>
    <w:rsid w:val="00630DC1"/>
    <w:rsid w:val="00647633"/>
    <w:rsid w:val="006479C5"/>
    <w:rsid w:val="00660296"/>
    <w:rsid w:val="00660FD6"/>
    <w:rsid w:val="00662080"/>
    <w:rsid w:val="006623EE"/>
    <w:rsid w:val="00664D2E"/>
    <w:rsid w:val="00676B10"/>
    <w:rsid w:val="00685A5D"/>
    <w:rsid w:val="006958C3"/>
    <w:rsid w:val="00697F5E"/>
    <w:rsid w:val="006A057E"/>
    <w:rsid w:val="006A2963"/>
    <w:rsid w:val="006A44EA"/>
    <w:rsid w:val="006B2ECD"/>
    <w:rsid w:val="006B4355"/>
    <w:rsid w:val="006C4993"/>
    <w:rsid w:val="006C7C0F"/>
    <w:rsid w:val="006D31D2"/>
    <w:rsid w:val="006E0C24"/>
    <w:rsid w:val="006E5529"/>
    <w:rsid w:val="006E56EA"/>
    <w:rsid w:val="006F21BE"/>
    <w:rsid w:val="006F5FBF"/>
    <w:rsid w:val="00707598"/>
    <w:rsid w:val="00713977"/>
    <w:rsid w:val="00716993"/>
    <w:rsid w:val="00720A36"/>
    <w:rsid w:val="00724F8A"/>
    <w:rsid w:val="007402AD"/>
    <w:rsid w:val="007405D3"/>
    <w:rsid w:val="00742414"/>
    <w:rsid w:val="0076107D"/>
    <w:rsid w:val="0077249B"/>
    <w:rsid w:val="00773C4B"/>
    <w:rsid w:val="00777027"/>
    <w:rsid w:val="00783C11"/>
    <w:rsid w:val="00785686"/>
    <w:rsid w:val="0078737F"/>
    <w:rsid w:val="007A3923"/>
    <w:rsid w:val="007B1939"/>
    <w:rsid w:val="007C4A2C"/>
    <w:rsid w:val="007D28B5"/>
    <w:rsid w:val="007D40CF"/>
    <w:rsid w:val="007D4920"/>
    <w:rsid w:val="007E649A"/>
    <w:rsid w:val="007E66CB"/>
    <w:rsid w:val="007E72CB"/>
    <w:rsid w:val="007F6310"/>
    <w:rsid w:val="00803C2B"/>
    <w:rsid w:val="008078F4"/>
    <w:rsid w:val="00810DA9"/>
    <w:rsid w:val="00815C57"/>
    <w:rsid w:val="00815D0B"/>
    <w:rsid w:val="00817336"/>
    <w:rsid w:val="00821B8E"/>
    <w:rsid w:val="008319F8"/>
    <w:rsid w:val="00834F49"/>
    <w:rsid w:val="00840607"/>
    <w:rsid w:val="008425DC"/>
    <w:rsid w:val="0084622B"/>
    <w:rsid w:val="0085314D"/>
    <w:rsid w:val="008626CE"/>
    <w:rsid w:val="008645D3"/>
    <w:rsid w:val="00873944"/>
    <w:rsid w:val="00880CCB"/>
    <w:rsid w:val="00882B3D"/>
    <w:rsid w:val="008866B5"/>
    <w:rsid w:val="008918D2"/>
    <w:rsid w:val="00892A7B"/>
    <w:rsid w:val="00897B06"/>
    <w:rsid w:val="008A1D81"/>
    <w:rsid w:val="008A397E"/>
    <w:rsid w:val="008B1EB5"/>
    <w:rsid w:val="008B244D"/>
    <w:rsid w:val="008B2CF5"/>
    <w:rsid w:val="008B4426"/>
    <w:rsid w:val="008B7170"/>
    <w:rsid w:val="008C6AD4"/>
    <w:rsid w:val="008D0869"/>
    <w:rsid w:val="008D183E"/>
    <w:rsid w:val="008E4987"/>
    <w:rsid w:val="008F032F"/>
    <w:rsid w:val="00900C6C"/>
    <w:rsid w:val="00901DC8"/>
    <w:rsid w:val="0090432F"/>
    <w:rsid w:val="009058D4"/>
    <w:rsid w:val="009063D4"/>
    <w:rsid w:val="009075DA"/>
    <w:rsid w:val="00910002"/>
    <w:rsid w:val="00916544"/>
    <w:rsid w:val="009303AF"/>
    <w:rsid w:val="00931279"/>
    <w:rsid w:val="00932B74"/>
    <w:rsid w:val="009354CF"/>
    <w:rsid w:val="009438A9"/>
    <w:rsid w:val="009476BF"/>
    <w:rsid w:val="0095040D"/>
    <w:rsid w:val="0095236A"/>
    <w:rsid w:val="0095519E"/>
    <w:rsid w:val="00970455"/>
    <w:rsid w:val="0098222D"/>
    <w:rsid w:val="00994B39"/>
    <w:rsid w:val="009A1E7B"/>
    <w:rsid w:val="009A5220"/>
    <w:rsid w:val="009A61CC"/>
    <w:rsid w:val="009A76DF"/>
    <w:rsid w:val="009B007D"/>
    <w:rsid w:val="009B707B"/>
    <w:rsid w:val="009C27A9"/>
    <w:rsid w:val="009C4A00"/>
    <w:rsid w:val="009C4C0F"/>
    <w:rsid w:val="009D3051"/>
    <w:rsid w:val="009D32CB"/>
    <w:rsid w:val="009D45E4"/>
    <w:rsid w:val="009E69FB"/>
    <w:rsid w:val="009E7129"/>
    <w:rsid w:val="00A02B7C"/>
    <w:rsid w:val="00A053D9"/>
    <w:rsid w:val="00A13E44"/>
    <w:rsid w:val="00A16E9B"/>
    <w:rsid w:val="00A22B45"/>
    <w:rsid w:val="00A25D17"/>
    <w:rsid w:val="00A263D6"/>
    <w:rsid w:val="00A27EB3"/>
    <w:rsid w:val="00A4229E"/>
    <w:rsid w:val="00A45464"/>
    <w:rsid w:val="00A516AF"/>
    <w:rsid w:val="00A60995"/>
    <w:rsid w:val="00A659BA"/>
    <w:rsid w:val="00A70135"/>
    <w:rsid w:val="00A71242"/>
    <w:rsid w:val="00A713F3"/>
    <w:rsid w:val="00A71C70"/>
    <w:rsid w:val="00A805A6"/>
    <w:rsid w:val="00A913A5"/>
    <w:rsid w:val="00A92D4A"/>
    <w:rsid w:val="00A967B0"/>
    <w:rsid w:val="00A96FA3"/>
    <w:rsid w:val="00AA2A20"/>
    <w:rsid w:val="00AA5516"/>
    <w:rsid w:val="00AA64AE"/>
    <w:rsid w:val="00AA65CD"/>
    <w:rsid w:val="00AB1468"/>
    <w:rsid w:val="00AC0CB2"/>
    <w:rsid w:val="00AD2D23"/>
    <w:rsid w:val="00AD5F05"/>
    <w:rsid w:val="00AD7BA8"/>
    <w:rsid w:val="00AE0E57"/>
    <w:rsid w:val="00AE0EDB"/>
    <w:rsid w:val="00B11AA2"/>
    <w:rsid w:val="00B17690"/>
    <w:rsid w:val="00B252E9"/>
    <w:rsid w:val="00B26581"/>
    <w:rsid w:val="00B3212C"/>
    <w:rsid w:val="00B935BB"/>
    <w:rsid w:val="00B95BC5"/>
    <w:rsid w:val="00BA30B9"/>
    <w:rsid w:val="00BA3245"/>
    <w:rsid w:val="00BB3775"/>
    <w:rsid w:val="00BB4907"/>
    <w:rsid w:val="00BC1D93"/>
    <w:rsid w:val="00BC2023"/>
    <w:rsid w:val="00BC3828"/>
    <w:rsid w:val="00BC5228"/>
    <w:rsid w:val="00BC5BD9"/>
    <w:rsid w:val="00BC75FE"/>
    <w:rsid w:val="00BD006D"/>
    <w:rsid w:val="00BD1F2D"/>
    <w:rsid w:val="00BE36DE"/>
    <w:rsid w:val="00BF58FE"/>
    <w:rsid w:val="00C072A4"/>
    <w:rsid w:val="00C26FF0"/>
    <w:rsid w:val="00C30FA8"/>
    <w:rsid w:val="00C33F48"/>
    <w:rsid w:val="00C40053"/>
    <w:rsid w:val="00C41AAE"/>
    <w:rsid w:val="00C47B50"/>
    <w:rsid w:val="00C47E8A"/>
    <w:rsid w:val="00C57406"/>
    <w:rsid w:val="00C66CD4"/>
    <w:rsid w:val="00C723C7"/>
    <w:rsid w:val="00C7379F"/>
    <w:rsid w:val="00C75EED"/>
    <w:rsid w:val="00C77338"/>
    <w:rsid w:val="00C77429"/>
    <w:rsid w:val="00C774E9"/>
    <w:rsid w:val="00C94B35"/>
    <w:rsid w:val="00C954D4"/>
    <w:rsid w:val="00C95725"/>
    <w:rsid w:val="00C97B7D"/>
    <w:rsid w:val="00CA4538"/>
    <w:rsid w:val="00CB6433"/>
    <w:rsid w:val="00CC11C3"/>
    <w:rsid w:val="00CC342D"/>
    <w:rsid w:val="00CC4C73"/>
    <w:rsid w:val="00CD43A9"/>
    <w:rsid w:val="00CD5DB0"/>
    <w:rsid w:val="00CD6EFD"/>
    <w:rsid w:val="00CD7EF6"/>
    <w:rsid w:val="00CF112F"/>
    <w:rsid w:val="00CF1ED2"/>
    <w:rsid w:val="00D026AA"/>
    <w:rsid w:val="00D05E3D"/>
    <w:rsid w:val="00D105D6"/>
    <w:rsid w:val="00D131B6"/>
    <w:rsid w:val="00D16A7A"/>
    <w:rsid w:val="00D2059A"/>
    <w:rsid w:val="00D26A39"/>
    <w:rsid w:val="00D3166F"/>
    <w:rsid w:val="00D31D84"/>
    <w:rsid w:val="00D4363F"/>
    <w:rsid w:val="00D52185"/>
    <w:rsid w:val="00D630B0"/>
    <w:rsid w:val="00D764F5"/>
    <w:rsid w:val="00D779C4"/>
    <w:rsid w:val="00D81BC1"/>
    <w:rsid w:val="00DA1771"/>
    <w:rsid w:val="00DA2337"/>
    <w:rsid w:val="00DA4504"/>
    <w:rsid w:val="00DC4CE0"/>
    <w:rsid w:val="00DD02C6"/>
    <w:rsid w:val="00DD2FD6"/>
    <w:rsid w:val="00DE38AD"/>
    <w:rsid w:val="00DE498A"/>
    <w:rsid w:val="00DE7CE7"/>
    <w:rsid w:val="00E05404"/>
    <w:rsid w:val="00E07DD5"/>
    <w:rsid w:val="00E115F0"/>
    <w:rsid w:val="00E20B70"/>
    <w:rsid w:val="00E21707"/>
    <w:rsid w:val="00E31D3B"/>
    <w:rsid w:val="00E31EA2"/>
    <w:rsid w:val="00E52228"/>
    <w:rsid w:val="00E540D1"/>
    <w:rsid w:val="00E668BF"/>
    <w:rsid w:val="00E71A26"/>
    <w:rsid w:val="00E80790"/>
    <w:rsid w:val="00E82149"/>
    <w:rsid w:val="00E82805"/>
    <w:rsid w:val="00E92FB6"/>
    <w:rsid w:val="00E966D2"/>
    <w:rsid w:val="00EB6705"/>
    <w:rsid w:val="00ED000A"/>
    <w:rsid w:val="00ED1C66"/>
    <w:rsid w:val="00ED2F54"/>
    <w:rsid w:val="00ED5BB8"/>
    <w:rsid w:val="00EE68C0"/>
    <w:rsid w:val="00EF6464"/>
    <w:rsid w:val="00F0077C"/>
    <w:rsid w:val="00F16FB9"/>
    <w:rsid w:val="00F404B3"/>
    <w:rsid w:val="00F41693"/>
    <w:rsid w:val="00F428EC"/>
    <w:rsid w:val="00F46007"/>
    <w:rsid w:val="00F50BA5"/>
    <w:rsid w:val="00F55C8A"/>
    <w:rsid w:val="00F5635E"/>
    <w:rsid w:val="00F64829"/>
    <w:rsid w:val="00F65530"/>
    <w:rsid w:val="00F717CA"/>
    <w:rsid w:val="00F7425E"/>
    <w:rsid w:val="00F809B9"/>
    <w:rsid w:val="00F84AEC"/>
    <w:rsid w:val="00F91B7B"/>
    <w:rsid w:val="00F93802"/>
    <w:rsid w:val="00F949D6"/>
    <w:rsid w:val="00FA6DDF"/>
    <w:rsid w:val="00FC1253"/>
    <w:rsid w:val="00FD30E4"/>
    <w:rsid w:val="00FD5668"/>
    <w:rsid w:val="00FE406D"/>
    <w:rsid w:val="00FF3380"/>
    <w:rsid w:val="00FF66C5"/>
    <w:rsid w:val="00FF6A79"/>
    <w:rsid w:val="00FF7BE0"/>
    <w:rsid w:val="20EB43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 w:qFormat="1"/>
    <w:lsdException w:name="caption" w:qFormat="1"/>
    <w:lsdException w:name="footnote reference" w:uiPriority="99"/>
    <w:lsdException w:name="page number" w:qFormat="1"/>
    <w:lsdException w:name="List" w:qFormat="1"/>
    <w:lsdException w:name="Title" w:qFormat="1"/>
    <w:lsdException w:name="Default Paragraph Font" w:semiHidden="1" w:uiPriority="1" w:unhideWhenUsed="1" w:qFormat="1"/>
    <w:lsdException w:name="Body Text" w:uiPriority="99" w:qFormat="1"/>
    <w:lsdException w:name="Body Text Indent" w:uiPriority="99"/>
    <w:lsdException w:name="Subtitle" w:qFormat="1"/>
    <w:lsdException w:name="Body Text 2" w:unhideWhenUsed="1" w:qFormat="1"/>
    <w:lsdException w:name="Hyperlink" w:uiPriority="99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26CE"/>
    <w:rPr>
      <w:rFonts w:eastAsia="Times New Roman"/>
    </w:rPr>
  </w:style>
  <w:style w:type="paragraph" w:styleId="1">
    <w:name w:val="heading 1"/>
    <w:basedOn w:val="a"/>
    <w:next w:val="a"/>
    <w:link w:val="10"/>
    <w:qFormat/>
    <w:rsid w:val="008626CE"/>
    <w:pPr>
      <w:keepNext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8626CE"/>
    <w:pPr>
      <w:keepNext/>
      <w:jc w:val="center"/>
      <w:outlineLvl w:val="1"/>
    </w:pPr>
    <w:rPr>
      <w:rFonts w:ascii="Times New Roman CYR" w:hAnsi="Times New Roman CYR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rsid w:val="008626CE"/>
    <w:rPr>
      <w:rFonts w:cs="Times New Roman"/>
      <w:vertAlign w:val="superscript"/>
    </w:rPr>
  </w:style>
  <w:style w:type="character" w:styleId="a4">
    <w:name w:val="Hyperlink"/>
    <w:uiPriority w:val="99"/>
    <w:rsid w:val="008626CE"/>
    <w:rPr>
      <w:rFonts w:cs="Times New Roman"/>
      <w:color w:val="0000FF"/>
      <w:u w:val="single"/>
    </w:rPr>
  </w:style>
  <w:style w:type="character" w:styleId="a5">
    <w:name w:val="page number"/>
    <w:basedOn w:val="a0"/>
    <w:qFormat/>
    <w:rsid w:val="008626CE"/>
  </w:style>
  <w:style w:type="character" w:styleId="a6">
    <w:name w:val="Strong"/>
    <w:uiPriority w:val="22"/>
    <w:qFormat/>
    <w:rsid w:val="008626CE"/>
    <w:rPr>
      <w:b/>
      <w:bCs/>
    </w:rPr>
  </w:style>
  <w:style w:type="paragraph" w:styleId="a7">
    <w:name w:val="Balloon Text"/>
    <w:basedOn w:val="a"/>
    <w:link w:val="a8"/>
    <w:unhideWhenUsed/>
    <w:qFormat/>
    <w:rsid w:val="008626CE"/>
    <w:rPr>
      <w:rFonts w:ascii="Tahoma" w:hAnsi="Tahoma"/>
      <w:sz w:val="16"/>
      <w:szCs w:val="16"/>
    </w:rPr>
  </w:style>
  <w:style w:type="paragraph" w:styleId="21">
    <w:name w:val="Body Text 2"/>
    <w:basedOn w:val="a"/>
    <w:link w:val="22"/>
    <w:unhideWhenUsed/>
    <w:qFormat/>
    <w:rsid w:val="008626CE"/>
    <w:pPr>
      <w:spacing w:after="120" w:line="480" w:lineRule="auto"/>
    </w:pPr>
    <w:rPr>
      <w:sz w:val="24"/>
      <w:szCs w:val="24"/>
    </w:rPr>
  </w:style>
  <w:style w:type="paragraph" w:styleId="a9">
    <w:name w:val="caption"/>
    <w:basedOn w:val="a"/>
    <w:qFormat/>
    <w:rsid w:val="008626CE"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a">
    <w:name w:val="footnote text"/>
    <w:basedOn w:val="a"/>
    <w:link w:val="ab"/>
    <w:uiPriority w:val="99"/>
    <w:rsid w:val="008626CE"/>
  </w:style>
  <w:style w:type="paragraph" w:styleId="ac">
    <w:name w:val="header"/>
    <w:basedOn w:val="a"/>
    <w:link w:val="ad"/>
    <w:uiPriority w:val="99"/>
    <w:qFormat/>
    <w:rsid w:val="008626CE"/>
    <w:pPr>
      <w:tabs>
        <w:tab w:val="center" w:pos="4677"/>
        <w:tab w:val="right" w:pos="9355"/>
      </w:tabs>
    </w:pPr>
  </w:style>
  <w:style w:type="paragraph" w:styleId="ae">
    <w:name w:val="Body Text"/>
    <w:basedOn w:val="a"/>
    <w:link w:val="af"/>
    <w:uiPriority w:val="99"/>
    <w:qFormat/>
    <w:rsid w:val="008626CE"/>
    <w:rPr>
      <w:sz w:val="28"/>
    </w:rPr>
  </w:style>
  <w:style w:type="paragraph" w:styleId="af0">
    <w:name w:val="Body Text Indent"/>
    <w:basedOn w:val="a"/>
    <w:link w:val="af1"/>
    <w:uiPriority w:val="99"/>
    <w:rsid w:val="008626CE"/>
    <w:pPr>
      <w:spacing w:after="120"/>
      <w:ind w:left="283"/>
    </w:pPr>
  </w:style>
  <w:style w:type="paragraph" w:styleId="af2">
    <w:name w:val="Title"/>
    <w:basedOn w:val="a"/>
    <w:link w:val="af3"/>
    <w:qFormat/>
    <w:rsid w:val="008626CE"/>
    <w:pPr>
      <w:ind w:firstLine="567"/>
      <w:jc w:val="center"/>
    </w:pPr>
    <w:rPr>
      <w:b/>
      <w:bCs/>
      <w:spacing w:val="20"/>
      <w:sz w:val="28"/>
    </w:rPr>
  </w:style>
  <w:style w:type="paragraph" w:styleId="af4">
    <w:name w:val="footer"/>
    <w:basedOn w:val="a"/>
    <w:link w:val="af5"/>
    <w:rsid w:val="008626CE"/>
    <w:pPr>
      <w:tabs>
        <w:tab w:val="center" w:pos="4677"/>
        <w:tab w:val="right" w:pos="9355"/>
      </w:tabs>
    </w:pPr>
  </w:style>
  <w:style w:type="paragraph" w:styleId="af6">
    <w:name w:val="List"/>
    <w:basedOn w:val="a"/>
    <w:qFormat/>
    <w:rsid w:val="008626CE"/>
    <w:pPr>
      <w:widowControl w:val="0"/>
      <w:ind w:left="283" w:hanging="283"/>
    </w:pPr>
  </w:style>
  <w:style w:type="paragraph" w:styleId="af7">
    <w:name w:val="Normal (Web)"/>
    <w:basedOn w:val="a"/>
    <w:unhideWhenUsed/>
    <w:rsid w:val="008626CE"/>
    <w:pPr>
      <w:spacing w:before="100" w:beforeAutospacing="1" w:after="100" w:afterAutospacing="1"/>
    </w:pPr>
    <w:rPr>
      <w:sz w:val="24"/>
      <w:szCs w:val="24"/>
    </w:rPr>
  </w:style>
  <w:style w:type="paragraph" w:styleId="af8">
    <w:name w:val="Subtitle"/>
    <w:basedOn w:val="a"/>
    <w:qFormat/>
    <w:rsid w:val="008626CE"/>
    <w:pPr>
      <w:widowControl w:val="0"/>
      <w:spacing w:after="60"/>
      <w:jc w:val="center"/>
    </w:pPr>
    <w:rPr>
      <w:rFonts w:ascii="Arial" w:hAnsi="Arial"/>
      <w:i/>
      <w:sz w:val="24"/>
    </w:rPr>
  </w:style>
  <w:style w:type="table" w:styleId="af9">
    <w:name w:val="Table Grid"/>
    <w:basedOn w:val="a1"/>
    <w:uiPriority w:val="39"/>
    <w:qFormat/>
    <w:rsid w:val="008626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0">
    <w:name w:val="Основной текст 21"/>
    <w:basedOn w:val="a"/>
    <w:rsid w:val="008626CE"/>
    <w:pPr>
      <w:ind w:right="200" w:firstLine="567"/>
    </w:pPr>
    <w:rPr>
      <w:sz w:val="24"/>
    </w:rPr>
  </w:style>
  <w:style w:type="character" w:customStyle="1" w:styleId="af5">
    <w:name w:val="Нижний колонтитул Знак"/>
    <w:basedOn w:val="a0"/>
    <w:link w:val="af4"/>
    <w:rsid w:val="008626CE"/>
  </w:style>
  <w:style w:type="character" w:customStyle="1" w:styleId="ad">
    <w:name w:val="Верхний колонтитул Знак"/>
    <w:basedOn w:val="a0"/>
    <w:link w:val="ac"/>
    <w:uiPriority w:val="99"/>
    <w:rsid w:val="008626CE"/>
  </w:style>
  <w:style w:type="paragraph" w:styleId="afa">
    <w:name w:val="List Paragraph"/>
    <w:basedOn w:val="a"/>
    <w:uiPriority w:val="34"/>
    <w:qFormat/>
    <w:rsid w:val="008626C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8626CE"/>
  </w:style>
  <w:style w:type="character" w:customStyle="1" w:styleId="20">
    <w:name w:val="Заголовок 2 Знак"/>
    <w:link w:val="2"/>
    <w:semiHidden/>
    <w:rsid w:val="008626CE"/>
    <w:rPr>
      <w:rFonts w:ascii="Times New Roman CYR" w:hAnsi="Times New Roman CYR"/>
      <w:sz w:val="32"/>
    </w:rPr>
  </w:style>
  <w:style w:type="character" w:customStyle="1" w:styleId="ab">
    <w:name w:val="Текст сноски Знак"/>
    <w:link w:val="aa"/>
    <w:uiPriority w:val="99"/>
    <w:qFormat/>
    <w:rsid w:val="008626CE"/>
  </w:style>
  <w:style w:type="paragraph" w:styleId="afb">
    <w:name w:val="No Spacing"/>
    <w:link w:val="afc"/>
    <w:uiPriority w:val="99"/>
    <w:qFormat/>
    <w:rsid w:val="008626CE"/>
    <w:pPr>
      <w:spacing w:line="276" w:lineRule="auto"/>
      <w:ind w:firstLine="567"/>
      <w:jc w:val="both"/>
    </w:pPr>
    <w:rPr>
      <w:rFonts w:eastAsia="Times New Roman"/>
      <w:sz w:val="28"/>
      <w:szCs w:val="28"/>
      <w:lang w:eastAsia="en-US"/>
    </w:rPr>
  </w:style>
  <w:style w:type="paragraph" w:customStyle="1" w:styleId="ConsPlusTitle">
    <w:name w:val="ConsPlusTitle"/>
    <w:rsid w:val="008626CE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qFormat/>
    <w:rsid w:val="008626CE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23">
    <w:name w:val="Знак Знак Знак Знак Знак Знак Знак Знак Знак Знак2"/>
    <w:basedOn w:val="a"/>
    <w:uiPriority w:val="99"/>
    <w:rsid w:val="008626C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afc">
    <w:name w:val="Без интервала Знак"/>
    <w:link w:val="afb"/>
    <w:uiPriority w:val="99"/>
    <w:qFormat/>
    <w:locked/>
    <w:rsid w:val="008626CE"/>
    <w:rPr>
      <w:sz w:val="28"/>
      <w:szCs w:val="28"/>
      <w:lang w:eastAsia="en-US" w:bidi="ar-SA"/>
    </w:rPr>
  </w:style>
  <w:style w:type="paragraph" w:customStyle="1" w:styleId="11">
    <w:name w:val="Заголовок1"/>
    <w:basedOn w:val="a"/>
    <w:next w:val="ae"/>
    <w:rsid w:val="008626CE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character" w:customStyle="1" w:styleId="TextNPA">
    <w:name w:val="Text NPA"/>
    <w:rsid w:val="008626CE"/>
    <w:rPr>
      <w:rFonts w:ascii="Courier New" w:hAnsi="Courier New" w:cs="Courier New" w:hint="default"/>
    </w:rPr>
  </w:style>
  <w:style w:type="character" w:customStyle="1" w:styleId="af">
    <w:name w:val="Основной текст Знак"/>
    <w:link w:val="ae"/>
    <w:uiPriority w:val="99"/>
    <w:qFormat/>
    <w:rsid w:val="008626CE"/>
    <w:rPr>
      <w:sz w:val="28"/>
    </w:rPr>
  </w:style>
  <w:style w:type="character" w:customStyle="1" w:styleId="FontStyle11">
    <w:name w:val="Font Style11"/>
    <w:uiPriority w:val="99"/>
    <w:qFormat/>
    <w:rsid w:val="008626CE"/>
    <w:rPr>
      <w:rFonts w:ascii="Times New Roman" w:hAnsi="Times New Roman" w:cs="Times New Roman"/>
      <w:sz w:val="22"/>
      <w:szCs w:val="22"/>
    </w:rPr>
  </w:style>
  <w:style w:type="character" w:customStyle="1" w:styleId="22">
    <w:name w:val="Основной текст 2 Знак"/>
    <w:link w:val="21"/>
    <w:qFormat/>
    <w:rsid w:val="008626CE"/>
    <w:rPr>
      <w:sz w:val="24"/>
      <w:szCs w:val="24"/>
    </w:rPr>
  </w:style>
  <w:style w:type="character" w:customStyle="1" w:styleId="af3">
    <w:name w:val="Название Знак"/>
    <w:link w:val="af2"/>
    <w:qFormat/>
    <w:rsid w:val="008626CE"/>
    <w:rPr>
      <w:b/>
      <w:bCs/>
      <w:spacing w:val="20"/>
      <w:sz w:val="28"/>
    </w:rPr>
  </w:style>
  <w:style w:type="paragraph" w:customStyle="1" w:styleId="FR1">
    <w:name w:val="FR1"/>
    <w:qFormat/>
    <w:rsid w:val="008626CE"/>
    <w:pPr>
      <w:widowControl w:val="0"/>
      <w:autoSpaceDE w:val="0"/>
      <w:autoSpaceDN w:val="0"/>
      <w:ind w:left="40" w:firstLine="380"/>
      <w:jc w:val="both"/>
    </w:pPr>
    <w:rPr>
      <w:rFonts w:ascii="Arial" w:eastAsia="Times New Roman" w:hAnsi="Arial" w:cs="Arial"/>
    </w:rPr>
  </w:style>
  <w:style w:type="character" w:customStyle="1" w:styleId="10">
    <w:name w:val="Заголовок 1 Знак"/>
    <w:link w:val="1"/>
    <w:qFormat/>
    <w:rsid w:val="008626CE"/>
    <w:rPr>
      <w:b/>
      <w:sz w:val="28"/>
    </w:rPr>
  </w:style>
  <w:style w:type="paragraph" w:customStyle="1" w:styleId="ConsPlusNonformat">
    <w:name w:val="ConsPlusNonformat"/>
    <w:qFormat/>
    <w:rsid w:val="008626C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8">
    <w:name w:val="Текст выноски Знак"/>
    <w:link w:val="a7"/>
    <w:qFormat/>
    <w:rsid w:val="008626CE"/>
    <w:rPr>
      <w:rFonts w:ascii="Tahoma" w:hAnsi="Tahoma"/>
      <w:sz w:val="16"/>
      <w:szCs w:val="16"/>
    </w:rPr>
  </w:style>
  <w:style w:type="character" w:customStyle="1" w:styleId="FontStyle14">
    <w:name w:val="Font Style14"/>
    <w:qFormat/>
    <w:rsid w:val="008626CE"/>
    <w:rPr>
      <w:rFonts w:ascii="Times New Roman" w:hAnsi="Times New Roman" w:cs="Times New Roman" w:hint="default"/>
      <w:sz w:val="22"/>
      <w:szCs w:val="22"/>
    </w:rPr>
  </w:style>
  <w:style w:type="paragraph" w:customStyle="1" w:styleId="Default">
    <w:name w:val="Default"/>
    <w:uiPriority w:val="99"/>
    <w:qFormat/>
    <w:rsid w:val="008626C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PlusCell">
    <w:name w:val="ConsPlusCell"/>
    <w:qFormat/>
    <w:rsid w:val="008626CE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sz w:val="22"/>
      <w:szCs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463F5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onsultant.ru/document/cons_doc_LAW_529678/f32ece28ab6a044a2d115401b18a7876eaa82908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nsultant.ru/document/cons_doc_LAW_529678/f32ece28ab6a044a2d115401b18a7876eaa82908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consultant.ru/document/cons_doc_LAW_501319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91933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7BCABC-35BA-49CC-B817-B7BA69327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1768</Words>
  <Characters>10082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********************</Company>
  <LinksUpToDate>false</LinksUpToDate>
  <CharactersWithSpaces>11827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************************</dc:creator>
  <cp:lastModifiedBy>SOVET</cp:lastModifiedBy>
  <cp:revision>4</cp:revision>
  <cp:lastPrinted>2026-04-14T06:27:00Z</cp:lastPrinted>
  <dcterms:created xsi:type="dcterms:W3CDTF">2026-04-08T09:20:00Z</dcterms:created>
  <dcterms:modified xsi:type="dcterms:W3CDTF">2026-04-14T06:27:00Z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-850614762</vt:i4>
  </property>
  <property fmtid="{D5CDD505-2E9C-101B-9397-08002B2CF9AE}" pid="3" name="KSOProductBuildVer">
    <vt:lpwstr>1049-12.2.0.23131</vt:lpwstr>
  </property>
  <property fmtid="{D5CDD505-2E9C-101B-9397-08002B2CF9AE}" pid="4" name="ICV">
    <vt:lpwstr>143F2716A9A34A4E89F7FEE85122AF65_12</vt:lpwstr>
  </property>
</Properties>
</file>