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48" w:rsidRDefault="00C32F48" w:rsidP="00C32F48">
      <w:pPr>
        <w:pStyle w:val="1"/>
        <w:rPr>
          <w:b/>
          <w:szCs w:val="28"/>
        </w:rPr>
      </w:pPr>
      <w:r>
        <w:rPr>
          <w:b/>
          <w:szCs w:val="28"/>
        </w:rPr>
        <w:t>КАРДЫМОВСКИЙ ОКРУЖНОЙ СОВЕТ ДЕПУТАТОВ</w:t>
      </w:r>
    </w:p>
    <w:p w:rsidR="00C32F48" w:rsidRDefault="00C32F48" w:rsidP="00C32F48">
      <w:pPr>
        <w:jc w:val="center"/>
        <w:rPr>
          <w:b/>
          <w:sz w:val="28"/>
          <w:szCs w:val="28"/>
        </w:rPr>
      </w:pPr>
    </w:p>
    <w:p w:rsidR="00C32F48" w:rsidRDefault="00C32F48" w:rsidP="00C32F48">
      <w:pPr>
        <w:pStyle w:val="1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32F48" w:rsidRDefault="00C32F48" w:rsidP="00C32F48">
      <w:pPr>
        <w:pStyle w:val="a3"/>
        <w:ind w:firstLine="720"/>
        <w:rPr>
          <w:rFonts w:ascii="Times New Roman" w:hAnsi="Times New Roman"/>
          <w:sz w:val="24"/>
        </w:rPr>
      </w:pPr>
    </w:p>
    <w:p w:rsidR="00C32F48" w:rsidRDefault="00C32F48" w:rsidP="00C32F48">
      <w:pPr>
        <w:pStyle w:val="a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от 25.12.2024          </w:t>
      </w:r>
      <w:r w:rsidR="00985A7A">
        <w:rPr>
          <w:rFonts w:ascii="Times New Roman" w:hAnsi="Times New Roman"/>
          <w:b/>
          <w:bCs/>
          <w:sz w:val="28"/>
        </w:rPr>
        <w:t xml:space="preserve">                            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985A7A">
        <w:rPr>
          <w:rFonts w:ascii="Times New Roman" w:hAnsi="Times New Roman"/>
          <w:b/>
          <w:bCs/>
          <w:sz w:val="28"/>
        </w:rPr>
        <w:t>№ Ре-000</w:t>
      </w:r>
      <w:r w:rsidR="00985A7A">
        <w:rPr>
          <w:rFonts w:ascii="Times New Roman" w:hAnsi="Times New Roman"/>
          <w:b/>
          <w:bCs/>
          <w:sz w:val="28"/>
        </w:rPr>
        <w:t>64</w:t>
      </w:r>
    </w:p>
    <w:p w:rsidR="00C32F48" w:rsidRDefault="00C32F48" w:rsidP="00C32F48">
      <w:pPr>
        <w:pStyle w:val="a3"/>
        <w:ind w:firstLine="720"/>
        <w:jc w:val="center"/>
        <w:rPr>
          <w:b/>
          <w:sz w:val="28"/>
        </w:rPr>
      </w:pPr>
    </w:p>
    <w:p w:rsidR="00C32F48" w:rsidRDefault="00C32F48" w:rsidP="00C32F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644"/>
      </w:tblGrid>
      <w:tr w:rsidR="00C32F48" w:rsidTr="008E7FEA">
        <w:trPr>
          <w:trHeight w:val="1350"/>
        </w:trPr>
        <w:tc>
          <w:tcPr>
            <w:tcW w:w="4644" w:type="dxa"/>
            <w:hideMark/>
          </w:tcPr>
          <w:p w:rsidR="00C32F48" w:rsidRDefault="00C32F48" w:rsidP="002874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C930E5">
              <w:rPr>
                <w:rFonts w:ascii="Times New Roman" w:hAnsi="Times New Roman"/>
                <w:sz w:val="28"/>
                <w:szCs w:val="28"/>
              </w:rPr>
              <w:t>у</w:t>
            </w:r>
            <w:r w:rsidR="0028747F">
              <w:rPr>
                <w:rFonts w:ascii="Times New Roman" w:hAnsi="Times New Roman"/>
                <w:sz w:val="28"/>
                <w:szCs w:val="28"/>
              </w:rPr>
              <w:t>чреждении</w:t>
            </w:r>
            <w:r w:rsidR="00C930E5">
              <w:rPr>
                <w:rFonts w:ascii="Times New Roman" w:hAnsi="Times New Roman"/>
                <w:sz w:val="28"/>
                <w:szCs w:val="28"/>
              </w:rPr>
              <w:t xml:space="preserve"> территориального органа Администрации муниципального образования «Кардымовский муниципальный округ»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747F">
              <w:rPr>
                <w:rFonts w:ascii="Times New Roman" w:hAnsi="Times New Roman"/>
                <w:sz w:val="28"/>
                <w:szCs w:val="28"/>
              </w:rPr>
              <w:t>и утверждения Положения о нем</w:t>
            </w:r>
          </w:p>
        </w:tc>
      </w:tr>
    </w:tbl>
    <w:p w:rsidR="00C32F48" w:rsidRDefault="00C32F48" w:rsidP="00C32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32F48" w:rsidRDefault="00C32F48" w:rsidP="00C32F48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7743EB" w:rsidRDefault="007743EB" w:rsidP="007743EB">
      <w:pPr>
        <w:tabs>
          <w:tab w:val="left" w:pos="3828"/>
        </w:tabs>
        <w:ind w:firstLine="709"/>
        <w:jc w:val="both"/>
        <w:rPr>
          <w:sz w:val="28"/>
          <w:szCs w:val="28"/>
        </w:rPr>
      </w:pPr>
      <w:bookmarkStart w:id="0" w:name="bookmark3"/>
      <w:proofErr w:type="gramStart"/>
      <w:r w:rsidRPr="007F555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41</w:t>
      </w:r>
      <w:r w:rsidRPr="007F555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областным законом от </w:t>
      </w:r>
      <w:r w:rsidRPr="00491D5A">
        <w:rPr>
          <w:sz w:val="28"/>
          <w:szCs w:val="28"/>
        </w:rPr>
        <w:t xml:space="preserve">10.06.2024 № </w:t>
      </w:r>
      <w:r w:rsidR="0028747F">
        <w:rPr>
          <w:sz w:val="28"/>
          <w:szCs w:val="28"/>
        </w:rPr>
        <w:t>101</w:t>
      </w:r>
      <w:r w:rsidRPr="00491D5A">
        <w:rPr>
          <w:sz w:val="28"/>
          <w:szCs w:val="28"/>
        </w:rPr>
        <w:t>-з</w:t>
      </w:r>
      <w:r w:rsidRPr="007F555B">
        <w:rPr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</w:t>
      </w:r>
      <w:r>
        <w:rPr>
          <w:sz w:val="28"/>
          <w:szCs w:val="28"/>
        </w:rPr>
        <w:t xml:space="preserve">Кардымовский </w:t>
      </w:r>
      <w:r w:rsidR="007F5EF2">
        <w:rPr>
          <w:sz w:val="28"/>
          <w:szCs w:val="28"/>
        </w:rPr>
        <w:t>район</w:t>
      </w:r>
      <w:r w:rsidRPr="007F555B">
        <w:rPr>
          <w:sz w:val="28"/>
          <w:szCs w:val="28"/>
        </w:rPr>
        <w:t>» Смоленской области, путем объединения всех поселений во вновь образованное муниципальное образование с</w:t>
      </w:r>
      <w:proofErr w:type="gramEnd"/>
      <w:r w:rsidRPr="007F555B">
        <w:rPr>
          <w:sz w:val="28"/>
          <w:szCs w:val="28"/>
        </w:rPr>
        <w:t xml:space="preserve"> </w:t>
      </w:r>
      <w:proofErr w:type="gramStart"/>
      <w:r w:rsidRPr="007F555B">
        <w:rPr>
          <w:sz w:val="28"/>
          <w:szCs w:val="28"/>
        </w:rPr>
        <w:t xml:space="preserve"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 w:rsidR="007F5EF2">
        <w:rPr>
          <w:sz w:val="28"/>
          <w:szCs w:val="28"/>
        </w:rPr>
        <w:t>Кардымовского</w:t>
      </w:r>
      <w:r w:rsidRPr="007F555B">
        <w:rPr>
          <w:sz w:val="28"/>
          <w:szCs w:val="28"/>
        </w:rPr>
        <w:t xml:space="preserve"> окружного Совета депутатов, утвержденного решением </w:t>
      </w:r>
      <w:r w:rsidR="007F5EF2">
        <w:rPr>
          <w:sz w:val="28"/>
          <w:szCs w:val="28"/>
        </w:rPr>
        <w:t>Кардымовского</w:t>
      </w:r>
      <w:r w:rsidRPr="007F555B">
        <w:rPr>
          <w:sz w:val="28"/>
          <w:szCs w:val="28"/>
        </w:rPr>
        <w:t xml:space="preserve"> окружного Совета депутатов </w:t>
      </w:r>
      <w:r w:rsidR="00985A7A">
        <w:rPr>
          <w:sz w:val="28"/>
          <w:szCs w:val="28"/>
        </w:rPr>
        <w:t xml:space="preserve">от 25.12.2024 </w:t>
      </w:r>
      <w:r w:rsidRPr="00985A7A">
        <w:rPr>
          <w:sz w:val="28"/>
          <w:szCs w:val="28"/>
        </w:rPr>
        <w:t>№</w:t>
      </w:r>
      <w:r w:rsidRPr="007F555B">
        <w:rPr>
          <w:sz w:val="28"/>
          <w:szCs w:val="28"/>
        </w:rPr>
        <w:t xml:space="preserve"> </w:t>
      </w:r>
      <w:r w:rsidR="00985A7A">
        <w:rPr>
          <w:sz w:val="28"/>
          <w:szCs w:val="28"/>
        </w:rPr>
        <w:t>Ре-00062</w:t>
      </w:r>
      <w:r w:rsidRPr="007F555B">
        <w:rPr>
          <w:sz w:val="28"/>
          <w:szCs w:val="28"/>
        </w:rPr>
        <w:t xml:space="preserve">, решением </w:t>
      </w:r>
      <w:r w:rsidR="007F5EF2">
        <w:rPr>
          <w:sz w:val="28"/>
          <w:szCs w:val="28"/>
        </w:rPr>
        <w:t>Кардымовского</w:t>
      </w:r>
      <w:r w:rsidRPr="007F555B">
        <w:rPr>
          <w:sz w:val="28"/>
          <w:szCs w:val="28"/>
        </w:rPr>
        <w:t xml:space="preserve"> окружного Совета депутатов </w:t>
      </w:r>
      <w:r w:rsidRPr="00985A7A">
        <w:rPr>
          <w:sz w:val="28"/>
          <w:szCs w:val="28"/>
        </w:rPr>
        <w:t>от</w:t>
      </w:r>
      <w:r w:rsidR="00985A7A">
        <w:rPr>
          <w:sz w:val="28"/>
          <w:szCs w:val="28"/>
        </w:rPr>
        <w:t xml:space="preserve"> 25.12.2024 </w:t>
      </w:r>
      <w:r w:rsidRPr="00985A7A">
        <w:rPr>
          <w:sz w:val="28"/>
          <w:szCs w:val="28"/>
        </w:rPr>
        <w:t>№</w:t>
      </w:r>
      <w:r w:rsidR="00985A7A">
        <w:rPr>
          <w:sz w:val="28"/>
          <w:szCs w:val="28"/>
        </w:rPr>
        <w:t xml:space="preserve"> Ре-00061 </w:t>
      </w:r>
      <w:r w:rsidRPr="007F555B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7F555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структуры</w:t>
      </w:r>
      <w:r w:rsidRPr="007F555B">
        <w:rPr>
          <w:sz w:val="28"/>
          <w:szCs w:val="28"/>
        </w:rPr>
        <w:t xml:space="preserve"> муниципального</w:t>
      </w:r>
      <w:proofErr w:type="gramEnd"/>
      <w:r w:rsidRPr="007F555B">
        <w:rPr>
          <w:sz w:val="28"/>
          <w:szCs w:val="28"/>
        </w:rPr>
        <w:t xml:space="preserve"> образования «</w:t>
      </w:r>
      <w:r w:rsidR="006B577D">
        <w:rPr>
          <w:sz w:val="28"/>
          <w:szCs w:val="28"/>
        </w:rPr>
        <w:t>Кардымовский</w:t>
      </w:r>
      <w:r w:rsidRPr="007F555B">
        <w:rPr>
          <w:sz w:val="28"/>
          <w:szCs w:val="28"/>
        </w:rPr>
        <w:t xml:space="preserve"> муниципальный округ» Смоленской области </w:t>
      </w:r>
      <w:r w:rsidR="006B577D">
        <w:rPr>
          <w:sz w:val="28"/>
          <w:szCs w:val="28"/>
        </w:rPr>
        <w:t>Кардымовский</w:t>
      </w:r>
      <w:r w:rsidRPr="007F555B">
        <w:rPr>
          <w:sz w:val="28"/>
          <w:szCs w:val="28"/>
        </w:rPr>
        <w:t xml:space="preserve"> окружной Совет депутатов</w:t>
      </w:r>
    </w:p>
    <w:p w:rsidR="006B577D" w:rsidRPr="007F555B" w:rsidRDefault="006B577D" w:rsidP="007743EB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bookmarkEnd w:id="0"/>
    <w:p w:rsidR="006B577D" w:rsidRPr="007F555B" w:rsidRDefault="006B577D" w:rsidP="006B577D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 w:rsidRPr="007F555B">
        <w:rPr>
          <w:b/>
          <w:sz w:val="28"/>
          <w:szCs w:val="28"/>
        </w:rPr>
        <w:t>РЕШИЛ:</w:t>
      </w:r>
    </w:p>
    <w:p w:rsidR="006B577D" w:rsidRPr="007F555B" w:rsidRDefault="006B577D" w:rsidP="006B577D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6B577D" w:rsidRPr="007F555B" w:rsidRDefault="006B577D" w:rsidP="006B577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-55" w:firstLine="709"/>
        <w:jc w:val="both"/>
        <w:textAlignment w:val="baseline"/>
        <w:rPr>
          <w:sz w:val="28"/>
          <w:szCs w:val="28"/>
        </w:rPr>
      </w:pPr>
      <w:r w:rsidRPr="00FC50C6">
        <w:rPr>
          <w:sz w:val="28"/>
          <w:szCs w:val="28"/>
        </w:rPr>
        <w:t xml:space="preserve">Учредить территориальный орган </w:t>
      </w:r>
      <w:r w:rsidR="00C87D3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FC50C6">
        <w:rPr>
          <w:sz w:val="28"/>
          <w:szCs w:val="28"/>
        </w:rPr>
        <w:t>муниципального образования «</w:t>
      </w:r>
      <w:r w:rsidR="00C87D32">
        <w:rPr>
          <w:sz w:val="28"/>
          <w:szCs w:val="28"/>
        </w:rPr>
        <w:t>Кардымовский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– </w:t>
      </w:r>
      <w:r w:rsidR="00C87D32">
        <w:rPr>
          <w:sz w:val="28"/>
          <w:szCs w:val="28"/>
        </w:rPr>
        <w:t>Комитет по развитию территорий</w:t>
      </w:r>
      <w:r>
        <w:rPr>
          <w:sz w:val="28"/>
          <w:szCs w:val="28"/>
        </w:rPr>
        <w:t>.</w:t>
      </w:r>
    </w:p>
    <w:p w:rsidR="006B577D" w:rsidRDefault="006B577D" w:rsidP="006B577D">
      <w:pPr>
        <w:numPr>
          <w:ilvl w:val="0"/>
          <w:numId w:val="1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территориальном органе </w:t>
      </w:r>
      <w:r w:rsidR="007D12A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FC50C6">
        <w:rPr>
          <w:sz w:val="28"/>
          <w:szCs w:val="28"/>
        </w:rPr>
        <w:t>муниципального образования «</w:t>
      </w:r>
      <w:r w:rsidR="007D12A3">
        <w:rPr>
          <w:sz w:val="28"/>
          <w:szCs w:val="28"/>
        </w:rPr>
        <w:t xml:space="preserve">Кардымовский </w:t>
      </w:r>
      <w:r w:rsidRPr="00FC50C6">
        <w:rPr>
          <w:rFonts w:eastAsia="Calibri"/>
          <w:sz w:val="28"/>
          <w:szCs w:val="28"/>
        </w:rPr>
        <w:t>муниципальный округ</w:t>
      </w:r>
      <w:r w:rsidRPr="00FC50C6">
        <w:rPr>
          <w:sz w:val="28"/>
          <w:szCs w:val="28"/>
        </w:rPr>
        <w:t>» Смоленской области</w:t>
      </w:r>
      <w:r w:rsidR="00FB6C40">
        <w:rPr>
          <w:sz w:val="28"/>
          <w:szCs w:val="28"/>
        </w:rPr>
        <w:t xml:space="preserve"> - </w:t>
      </w:r>
      <w:r w:rsidR="007D12A3">
        <w:rPr>
          <w:sz w:val="28"/>
          <w:szCs w:val="28"/>
        </w:rPr>
        <w:t>Комитете по развитию территорий.</w:t>
      </w:r>
    </w:p>
    <w:p w:rsidR="006B577D" w:rsidRDefault="006B577D" w:rsidP="006B577D">
      <w:pPr>
        <w:numPr>
          <w:ilvl w:val="0"/>
          <w:numId w:val="1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Наделить </w:t>
      </w:r>
      <w:r w:rsidR="007D12A3">
        <w:rPr>
          <w:sz w:val="28"/>
          <w:szCs w:val="28"/>
        </w:rPr>
        <w:t>Г</w:t>
      </w:r>
      <w:r>
        <w:rPr>
          <w:sz w:val="28"/>
          <w:szCs w:val="28"/>
        </w:rPr>
        <w:t xml:space="preserve">лаву </w:t>
      </w:r>
      <w:r w:rsidRPr="00FC50C6">
        <w:rPr>
          <w:sz w:val="28"/>
          <w:szCs w:val="28"/>
        </w:rPr>
        <w:t>муниципального образования «</w:t>
      </w:r>
      <w:r w:rsidR="007D12A3">
        <w:rPr>
          <w:sz w:val="28"/>
          <w:szCs w:val="28"/>
        </w:rPr>
        <w:t xml:space="preserve">Кардымовский </w:t>
      </w:r>
      <w:r w:rsidRPr="00FC50C6">
        <w:rPr>
          <w:rFonts w:eastAsia="Calibri"/>
          <w:sz w:val="28"/>
          <w:szCs w:val="28"/>
        </w:rPr>
        <w:t>муниципальный округ</w:t>
      </w:r>
      <w:r w:rsidRPr="00FC50C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7D2463">
        <w:rPr>
          <w:sz w:val="28"/>
          <w:szCs w:val="28"/>
        </w:rPr>
        <w:t>(</w:t>
      </w:r>
      <w:r w:rsidR="007D12A3">
        <w:rPr>
          <w:sz w:val="28"/>
          <w:szCs w:val="28"/>
        </w:rPr>
        <w:t>Левченкова Марина Владимировна</w:t>
      </w:r>
      <w:r>
        <w:rPr>
          <w:sz w:val="28"/>
          <w:szCs w:val="28"/>
        </w:rPr>
        <w:t xml:space="preserve">) полномочиями по осуществлению деятельности, связанной с государственной регистрацией </w:t>
      </w:r>
      <w:r w:rsidRPr="00FC50C6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FC50C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C50C6">
        <w:rPr>
          <w:sz w:val="28"/>
          <w:szCs w:val="28"/>
        </w:rPr>
        <w:t xml:space="preserve"> </w:t>
      </w:r>
      <w:r w:rsidR="00E56D3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FC50C6">
        <w:rPr>
          <w:sz w:val="28"/>
          <w:szCs w:val="28"/>
        </w:rPr>
        <w:t xml:space="preserve">муниципального </w:t>
      </w:r>
      <w:r w:rsidRPr="00FC50C6">
        <w:rPr>
          <w:sz w:val="28"/>
          <w:szCs w:val="28"/>
        </w:rPr>
        <w:lastRenderedPageBreak/>
        <w:t>образования «</w:t>
      </w:r>
      <w:r w:rsidR="00E56D37">
        <w:rPr>
          <w:sz w:val="28"/>
          <w:szCs w:val="28"/>
        </w:rPr>
        <w:t>Кардымовский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– </w:t>
      </w:r>
      <w:r w:rsidR="00E56D37">
        <w:rPr>
          <w:sz w:val="28"/>
          <w:szCs w:val="28"/>
        </w:rPr>
        <w:t>Комитет по развитию территорий</w:t>
      </w:r>
      <w:r>
        <w:rPr>
          <w:sz w:val="28"/>
          <w:szCs w:val="28"/>
        </w:rPr>
        <w:t>.</w:t>
      </w:r>
    </w:p>
    <w:p w:rsidR="006B577D" w:rsidRPr="007F555B" w:rsidRDefault="006B577D" w:rsidP="006B577D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2025 года.</w:t>
      </w:r>
    </w:p>
    <w:p w:rsidR="006B577D" w:rsidRPr="00D601FB" w:rsidRDefault="006B577D" w:rsidP="006B577D">
      <w:pPr>
        <w:pStyle w:val="2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283"/>
        <w:gridCol w:w="5103"/>
      </w:tblGrid>
      <w:tr w:rsidR="006B577D" w:rsidRPr="007F555B" w:rsidTr="00A028B4">
        <w:trPr>
          <w:cantSplit/>
        </w:trPr>
        <w:tc>
          <w:tcPr>
            <w:tcW w:w="4890" w:type="dxa"/>
          </w:tcPr>
          <w:p w:rsidR="006B577D" w:rsidRPr="007F555B" w:rsidRDefault="006B577D" w:rsidP="00BB0314">
            <w:pPr>
              <w:rPr>
                <w:color w:val="000000"/>
                <w:sz w:val="28"/>
                <w:szCs w:val="28"/>
              </w:rPr>
            </w:pPr>
            <w:r w:rsidRPr="007F555B">
              <w:rPr>
                <w:color w:val="000000"/>
                <w:sz w:val="28"/>
                <w:szCs w:val="28"/>
              </w:rPr>
              <w:t xml:space="preserve">Председатель </w:t>
            </w:r>
            <w:r w:rsidR="00E56D37">
              <w:rPr>
                <w:color w:val="000000"/>
                <w:sz w:val="28"/>
                <w:szCs w:val="28"/>
              </w:rPr>
              <w:t>Кардымовского</w:t>
            </w:r>
            <w:r w:rsidRPr="007F555B">
              <w:rPr>
                <w:color w:val="000000"/>
                <w:sz w:val="28"/>
                <w:szCs w:val="28"/>
              </w:rPr>
              <w:t xml:space="preserve"> </w:t>
            </w:r>
          </w:p>
          <w:p w:rsidR="006B577D" w:rsidRPr="007F555B" w:rsidRDefault="006B577D" w:rsidP="00BB0314">
            <w:pPr>
              <w:rPr>
                <w:color w:val="000000"/>
                <w:sz w:val="28"/>
                <w:szCs w:val="28"/>
              </w:rPr>
            </w:pPr>
            <w:r w:rsidRPr="007F555B">
              <w:rPr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283" w:type="dxa"/>
          </w:tcPr>
          <w:p w:rsidR="006B577D" w:rsidRPr="007F555B" w:rsidRDefault="006B577D" w:rsidP="00BB031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577D" w:rsidRPr="007F555B" w:rsidRDefault="006B577D" w:rsidP="00FC5C05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7F555B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r w:rsidR="00FC5C05">
              <w:rPr>
                <w:color w:val="000000"/>
                <w:sz w:val="28"/>
                <w:szCs w:val="28"/>
              </w:rPr>
              <w:t>Кардымовский</w:t>
            </w:r>
            <w:r w:rsidRPr="007F555B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6B577D" w:rsidRPr="00FC5C05" w:rsidTr="00A028B4">
        <w:trPr>
          <w:cantSplit/>
        </w:trPr>
        <w:tc>
          <w:tcPr>
            <w:tcW w:w="4890" w:type="dxa"/>
          </w:tcPr>
          <w:p w:rsidR="006B577D" w:rsidRPr="00FB6C40" w:rsidRDefault="00FC5C05" w:rsidP="00FB6C40">
            <w:pPr>
              <w:pStyle w:val="4"/>
              <w:jc w:val="center"/>
              <w:rPr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 xml:space="preserve">                                </w:t>
            </w:r>
            <w:r w:rsidR="00FB6C40" w:rsidRPr="00FB6C40">
              <w:rPr>
                <w:color w:val="000000"/>
                <w:szCs w:val="28"/>
              </w:rPr>
              <w:t xml:space="preserve">В.И. </w:t>
            </w:r>
            <w:r w:rsidRPr="00FB6C40">
              <w:rPr>
                <w:color w:val="000000"/>
                <w:szCs w:val="28"/>
              </w:rPr>
              <w:t xml:space="preserve">Козлова </w:t>
            </w:r>
          </w:p>
        </w:tc>
        <w:tc>
          <w:tcPr>
            <w:tcW w:w="283" w:type="dxa"/>
          </w:tcPr>
          <w:p w:rsidR="006B577D" w:rsidRPr="007F555B" w:rsidRDefault="006B577D" w:rsidP="00BB03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577D" w:rsidRPr="00FB6C40" w:rsidRDefault="00FC5C05" w:rsidP="00FB6C40">
            <w:pPr>
              <w:pStyle w:val="4"/>
              <w:ind w:right="-70"/>
              <w:jc w:val="center"/>
              <w:rPr>
                <w:color w:val="000000"/>
                <w:szCs w:val="28"/>
              </w:rPr>
            </w:pPr>
            <w:r w:rsidRPr="00FC5C05">
              <w:rPr>
                <w:b w:val="0"/>
                <w:color w:val="000000"/>
                <w:szCs w:val="28"/>
              </w:rPr>
              <w:t xml:space="preserve">                           </w:t>
            </w:r>
            <w:r w:rsidR="00FB6C40" w:rsidRPr="00FB6C40">
              <w:rPr>
                <w:color w:val="000000"/>
                <w:szCs w:val="28"/>
              </w:rPr>
              <w:t xml:space="preserve"> М.В.</w:t>
            </w:r>
            <w:r w:rsidRPr="00FC5C05">
              <w:rPr>
                <w:b w:val="0"/>
                <w:color w:val="000000"/>
                <w:szCs w:val="28"/>
              </w:rPr>
              <w:t xml:space="preserve"> </w:t>
            </w:r>
            <w:r w:rsidRPr="00FB6C40">
              <w:rPr>
                <w:color w:val="000000"/>
                <w:szCs w:val="28"/>
              </w:rPr>
              <w:t xml:space="preserve">Левченкова </w:t>
            </w:r>
          </w:p>
        </w:tc>
      </w:tr>
    </w:tbl>
    <w:p w:rsidR="006B577D" w:rsidRPr="007F555B" w:rsidRDefault="006B577D" w:rsidP="006B577D">
      <w:pPr>
        <w:rPr>
          <w:sz w:val="28"/>
          <w:szCs w:val="28"/>
        </w:rPr>
      </w:pPr>
    </w:p>
    <w:p w:rsidR="00A52AF0" w:rsidRDefault="00A52AF0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9B194C">
      <w:pPr>
        <w:pStyle w:val="12"/>
        <w:keepNext/>
        <w:keepLines/>
        <w:shd w:val="clear" w:color="auto" w:fill="auto"/>
        <w:spacing w:after="304" w:line="280" w:lineRule="exact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9B194C">
      <w:pPr>
        <w:pStyle w:val="a9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B194C" w:rsidRDefault="009B194C" w:rsidP="009B194C">
      <w:pPr>
        <w:pStyle w:val="a9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решением Кардымовского окружного Совета депутатов</w:t>
      </w:r>
    </w:p>
    <w:p w:rsidR="009B194C" w:rsidRDefault="009B194C" w:rsidP="009B194C">
      <w:pPr>
        <w:pStyle w:val="a9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25.12.2024 № Ре-000</w:t>
      </w:r>
      <w:r w:rsidR="00985A7A">
        <w:rPr>
          <w:sz w:val="28"/>
          <w:szCs w:val="28"/>
        </w:rPr>
        <w:t>64</w:t>
      </w:r>
    </w:p>
    <w:p w:rsidR="009B194C" w:rsidRPr="00C30ADA" w:rsidRDefault="009B194C" w:rsidP="009B194C">
      <w:pPr>
        <w:rPr>
          <w:sz w:val="28"/>
          <w:szCs w:val="28"/>
        </w:rPr>
      </w:pPr>
    </w:p>
    <w:p w:rsidR="009B194C" w:rsidRPr="00C30ADA" w:rsidRDefault="009B194C" w:rsidP="009B194C">
      <w:pPr>
        <w:rPr>
          <w:sz w:val="28"/>
          <w:szCs w:val="28"/>
        </w:rPr>
      </w:pPr>
    </w:p>
    <w:p w:rsidR="009B194C" w:rsidRPr="00C30ADA" w:rsidRDefault="009B194C" w:rsidP="009B194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9B194C" w:rsidRDefault="009B194C" w:rsidP="009B194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КОМИТЕТЕ ПО РАЗВИТИЮ ТЕРРИТОРИЙ</w:t>
      </w:r>
      <w:bookmarkStart w:id="1" w:name="_GoBack"/>
      <w:r w:rsidRPr="00C30ADA">
        <w:rPr>
          <w:rFonts w:ascii="Times New Roman" w:hAnsi="Times New Roman"/>
          <w:sz w:val="28"/>
          <w:szCs w:val="28"/>
        </w:rPr>
        <w:t>АДМИНИСТРАЦ</w:t>
      </w:r>
      <w:bookmarkEnd w:id="1"/>
      <w:r w:rsidRPr="00C30ADA">
        <w:rPr>
          <w:rFonts w:ascii="Times New Roman" w:hAnsi="Times New Roman"/>
          <w:sz w:val="28"/>
          <w:szCs w:val="28"/>
        </w:rPr>
        <w:t>ИИ МУНИЦПАЛЬНОГООБРАЗОВАНИЯ «</w:t>
      </w:r>
      <w:r>
        <w:rPr>
          <w:rFonts w:ascii="Times New Roman" w:hAnsi="Times New Roman"/>
          <w:sz w:val="28"/>
          <w:szCs w:val="28"/>
        </w:rPr>
        <w:t xml:space="preserve">КАРДЫМОВСКИЙ </w:t>
      </w:r>
      <w:r w:rsidRPr="00C30ADA">
        <w:rPr>
          <w:rFonts w:ascii="Times New Roman" w:hAnsi="Times New Roman"/>
          <w:sz w:val="28"/>
          <w:szCs w:val="28"/>
        </w:rPr>
        <w:t>МУНИЦИПАЛЬНЫЙ ОКРУГ»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>СМОЛЕНСКОЙ ОБЛАСТИ</w:t>
      </w:r>
    </w:p>
    <w:p w:rsidR="009B194C" w:rsidRPr="00C30ADA" w:rsidRDefault="009B194C" w:rsidP="009B194C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194C" w:rsidRDefault="009B194C" w:rsidP="009B194C">
      <w:pPr>
        <w:pStyle w:val="ConsPlusNormal"/>
        <w:numPr>
          <w:ilvl w:val="0"/>
          <w:numId w:val="2"/>
        </w:numPr>
        <w:tabs>
          <w:tab w:val="left" w:pos="426"/>
        </w:tabs>
        <w:ind w:left="0" w:hanging="11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B194C" w:rsidRDefault="009B194C" w:rsidP="009B194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Настоящее Положение о Комитете по развитию территорий Администрации муниципального образования «Кардымовский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Федерации».</w:t>
      </w:r>
    </w:p>
    <w:p w:rsidR="009B194C" w:rsidRPr="0016202E" w:rsidRDefault="009B194C" w:rsidP="009B1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1.2. Комитет по развитию территорий Администрации муниципального образования «Кардымовский муниципальный округ» Смоленской области (далее также – Комитет) является территориальным органом</w:t>
      </w:r>
      <w:r w:rsidR="00985A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муниципального образования «Кардымовский муниципальный округ» Смоленской области (далее также – Администрация муниципального округа, муниципальный округ), созданным для осуществления в пределах своих полномочий деятельности по реализации полномочий Администрации муниципального округа</w:t>
      </w:r>
      <w:r w:rsidR="00985A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муниципального образования</w:t>
      </w:r>
      <w:proofErr w:type="gramStart"/>
      <w:r>
        <w:rPr>
          <w:bCs/>
          <w:sz w:val="28"/>
          <w:szCs w:val="28"/>
        </w:rPr>
        <w:t>«К</w:t>
      </w:r>
      <w:proofErr w:type="gramEnd"/>
      <w:r>
        <w:rPr>
          <w:bCs/>
          <w:sz w:val="28"/>
          <w:szCs w:val="28"/>
        </w:rPr>
        <w:t>ардымовский муниципальный округ» Смоленской области</w:t>
      </w:r>
      <w:r>
        <w:rPr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>
        <w:rPr>
          <w:bCs/>
          <w:sz w:val="28"/>
          <w:szCs w:val="28"/>
        </w:rPr>
        <w:t>.</w:t>
      </w:r>
    </w:p>
    <w:p w:rsidR="009B194C" w:rsidRDefault="009B194C" w:rsidP="009B19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наделен правами юридического лица, имеет в оперативном управлении обособленное имущество, может в пределах полномочий, предоставленных </w:t>
      </w:r>
      <w:proofErr w:type="spellStart"/>
      <w:r w:rsidRPr="00775980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5980">
        <w:rPr>
          <w:rFonts w:ascii="Times New Roman" w:hAnsi="Times New Roman"/>
          <w:sz w:val="28"/>
          <w:szCs w:val="28"/>
        </w:rPr>
        <w:t xml:space="preserve">округа, настоящим Положением и правовыми актами </w:t>
      </w:r>
      <w:r>
        <w:rPr>
          <w:rFonts w:ascii="Times New Roman" w:hAnsi="Times New Roman"/>
          <w:sz w:val="28"/>
          <w:szCs w:val="28"/>
        </w:rPr>
        <w:t>А</w:t>
      </w:r>
      <w:r w:rsidRPr="00775980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7F28F1">
        <w:rPr>
          <w:rFonts w:ascii="Times New Roman" w:hAnsi="Times New Roman"/>
          <w:sz w:val="28"/>
          <w:szCs w:val="28"/>
        </w:rPr>
        <w:t>,</w:t>
      </w:r>
      <w:r w:rsidRPr="00775980">
        <w:rPr>
          <w:rFonts w:ascii="Times New Roman" w:hAnsi="Times New Roman"/>
          <w:sz w:val="28"/>
          <w:szCs w:val="28"/>
        </w:rPr>
        <w:t xml:space="preserve"> приобретать и осуществлять имущественные и личные неимущественные права, исполнять обязанности. </w:t>
      </w:r>
      <w:r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9B194C" w:rsidRDefault="009B194C" w:rsidP="009B19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Комитет является главным распорядителем бюджетных средств, имеющим право распределять бюджетные ассигнования между подведомственными распорядителями и (или) получателями бюджетных средств.</w:t>
      </w:r>
    </w:p>
    <w:p w:rsidR="009B194C" w:rsidRPr="00775980" w:rsidRDefault="009B194C" w:rsidP="009B194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59551F">
        <w:rPr>
          <w:rFonts w:ascii="Times New Roman" w:hAnsi="Times New Roman"/>
          <w:sz w:val="28"/>
          <w:szCs w:val="28"/>
        </w:rPr>
        <w:t xml:space="preserve"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</w:t>
      </w:r>
      <w:r w:rsidRPr="0059551F">
        <w:rPr>
          <w:rFonts w:ascii="Times New Roman" w:hAnsi="Times New Roman"/>
          <w:sz w:val="28"/>
          <w:szCs w:val="28"/>
        </w:rPr>
        <w:lastRenderedPageBreak/>
        <w:t>округа, иными муниципальными актами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9B194C" w:rsidRDefault="009B194C" w:rsidP="009B1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6</w:t>
      </w:r>
      <w:r w:rsidRPr="00B714A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Комитет</w:t>
      </w:r>
      <w:r w:rsidRPr="00B714A7">
        <w:rPr>
          <w:color w:val="000000" w:themeColor="text1"/>
          <w:sz w:val="28"/>
          <w:szCs w:val="28"/>
        </w:rPr>
        <w:t xml:space="preserve"> в своей деятельности </w:t>
      </w:r>
      <w:proofErr w:type="spellStart"/>
      <w:r w:rsidRPr="00B714A7">
        <w:rPr>
          <w:color w:val="000000" w:themeColor="text1"/>
          <w:sz w:val="28"/>
          <w:szCs w:val="28"/>
        </w:rPr>
        <w:t>подотчет</w:t>
      </w:r>
      <w:r>
        <w:rPr>
          <w:color w:val="000000" w:themeColor="text1"/>
          <w:sz w:val="28"/>
          <w:szCs w:val="28"/>
        </w:rPr>
        <w:t>енГлаве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образования «Кардымовский муниципальный округ» Смоленской области (далее также – Глава муниципального округа).</w:t>
      </w:r>
    </w:p>
    <w:p w:rsidR="009B194C" w:rsidRDefault="009B194C" w:rsidP="009B1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Деятельность Комитета координирует заместитель Главы муниципального образования «Кардымовский муниципальный округ» Смоленской области, в ведении которого, находятся вопросы развития территорий, экономики, инвестиций, имущественных и земельных отношений, строительства, архитектуры, жилищно-коммунального и дорожного </w:t>
      </w:r>
      <w:proofErr w:type="spellStart"/>
      <w:r>
        <w:rPr>
          <w:color w:val="000000" w:themeColor="text1"/>
          <w:sz w:val="28"/>
          <w:szCs w:val="28"/>
        </w:rPr>
        <w:t>хозяйствав</w:t>
      </w:r>
      <w:proofErr w:type="spellEnd"/>
      <w:r>
        <w:rPr>
          <w:color w:val="000000" w:themeColor="text1"/>
          <w:sz w:val="28"/>
          <w:szCs w:val="28"/>
        </w:rPr>
        <w:t xml:space="preserve"> соответствии с распределением обязанностей.</w:t>
      </w:r>
    </w:p>
    <w:p w:rsidR="009B194C" w:rsidRDefault="009B194C" w:rsidP="009B194C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</w:t>
      </w:r>
    </w:p>
    <w:p w:rsidR="009B194C" w:rsidRDefault="009B194C" w:rsidP="009B194C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 На период отсутствия председателя Комитета его обязанности исполняет заместитель.</w:t>
      </w:r>
    </w:p>
    <w:p w:rsidR="009B194C" w:rsidRPr="005C313B" w:rsidRDefault="009B194C" w:rsidP="009B194C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1.10. </w:t>
      </w:r>
      <w:r w:rsidRPr="005C313B">
        <w:rPr>
          <w:color w:val="000000" w:themeColor="text1"/>
          <w:sz w:val="28"/>
          <w:szCs w:val="28"/>
        </w:rPr>
        <w:t xml:space="preserve">Штатная численность Комитета определяется штатным расписанием </w:t>
      </w:r>
      <w:r>
        <w:rPr>
          <w:color w:val="000000" w:themeColor="text1"/>
          <w:sz w:val="28"/>
          <w:szCs w:val="28"/>
        </w:rPr>
        <w:t>А</w:t>
      </w:r>
      <w:r w:rsidRPr="005C313B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распоряжением </w:t>
      </w:r>
      <w:r>
        <w:rPr>
          <w:color w:val="000000" w:themeColor="text1"/>
          <w:sz w:val="28"/>
          <w:szCs w:val="28"/>
        </w:rPr>
        <w:t>А</w:t>
      </w:r>
      <w:r w:rsidRPr="005C313B">
        <w:rPr>
          <w:color w:val="000000" w:themeColor="text1"/>
          <w:sz w:val="28"/>
          <w:szCs w:val="28"/>
        </w:rPr>
        <w:t>дминистрации муниципального округа</w:t>
      </w:r>
      <w:r>
        <w:rPr>
          <w:color w:val="000000" w:themeColor="text1"/>
          <w:sz w:val="28"/>
          <w:szCs w:val="28"/>
        </w:rPr>
        <w:t>.</w:t>
      </w:r>
    </w:p>
    <w:p w:rsidR="009B194C" w:rsidRPr="000D5148" w:rsidRDefault="009B194C" w:rsidP="009B194C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0D5148">
        <w:rPr>
          <w:sz w:val="28"/>
          <w:szCs w:val="28"/>
        </w:rPr>
        <w:t>1.11.Полное наименование: Комитет по развитию территорий Администрации муниципального образования «Кардымовский муниципа</w:t>
      </w:r>
      <w:r>
        <w:rPr>
          <w:sz w:val="28"/>
          <w:szCs w:val="28"/>
        </w:rPr>
        <w:t>льный округ» Смоленской области.</w:t>
      </w:r>
    </w:p>
    <w:p w:rsidR="009B194C" w:rsidRPr="000D5148" w:rsidRDefault="009B194C" w:rsidP="009B194C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0D5148">
        <w:rPr>
          <w:sz w:val="28"/>
          <w:szCs w:val="28"/>
        </w:rPr>
        <w:t>Краткое:</w:t>
      </w:r>
      <w:r>
        <w:rPr>
          <w:sz w:val="28"/>
          <w:szCs w:val="28"/>
        </w:rPr>
        <w:t xml:space="preserve"> КРТ Администрации МО «Кардымовский муниципальный округ» Смоленской области.</w:t>
      </w:r>
    </w:p>
    <w:p w:rsidR="009B194C" w:rsidRPr="008E242C" w:rsidRDefault="009B194C" w:rsidP="009B194C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8E242C">
        <w:rPr>
          <w:sz w:val="28"/>
          <w:szCs w:val="28"/>
        </w:rPr>
        <w:t xml:space="preserve">Место нахождения: Смоленская область, Кардымовский район, </w:t>
      </w:r>
      <w:proofErr w:type="spellStart"/>
      <w:r w:rsidRPr="008E242C">
        <w:rPr>
          <w:sz w:val="28"/>
          <w:szCs w:val="28"/>
        </w:rPr>
        <w:t>пгт</w:t>
      </w:r>
      <w:proofErr w:type="spellEnd"/>
      <w:r w:rsidRPr="008E242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E242C">
        <w:rPr>
          <w:sz w:val="28"/>
          <w:szCs w:val="28"/>
        </w:rPr>
        <w:t>Кардымово, ул. Ленина, д. 14</w:t>
      </w:r>
      <w:r>
        <w:rPr>
          <w:sz w:val="28"/>
          <w:szCs w:val="28"/>
        </w:rPr>
        <w:t>.</w:t>
      </w:r>
    </w:p>
    <w:p w:rsidR="009B194C" w:rsidRPr="00992D65" w:rsidRDefault="009B194C" w:rsidP="009B194C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992D65">
        <w:rPr>
          <w:sz w:val="28"/>
          <w:szCs w:val="28"/>
        </w:rPr>
        <w:t>Реорганизация и ликвидация Комитета осуществляются в порядке, установленном действующим законодательством Российской Федерации.</w:t>
      </w:r>
    </w:p>
    <w:p w:rsidR="009B194C" w:rsidRDefault="009B194C" w:rsidP="009B194C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9B194C" w:rsidRDefault="009B194C" w:rsidP="009B194C">
      <w:pPr>
        <w:pStyle w:val="ConsPlusNormal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>
        <w:rPr>
          <w:rFonts w:ascii="Times New Roman" w:hAnsi="Times New Roman"/>
          <w:b/>
          <w:sz w:val="28"/>
          <w:szCs w:val="28"/>
        </w:rPr>
        <w:t>КОМИТЕТА</w:t>
      </w:r>
    </w:p>
    <w:p w:rsidR="009B194C" w:rsidRPr="00C30ADA" w:rsidRDefault="009B194C" w:rsidP="009B194C">
      <w:pPr>
        <w:pStyle w:val="a7"/>
        <w:tabs>
          <w:tab w:val="left" w:pos="709"/>
        </w:tabs>
        <w:spacing w:after="0"/>
        <w:ind w:firstLine="426"/>
        <w:rPr>
          <w:sz w:val="28"/>
          <w:szCs w:val="28"/>
        </w:rPr>
      </w:pPr>
      <w:r w:rsidRPr="00C30ADA">
        <w:rPr>
          <w:sz w:val="28"/>
          <w:szCs w:val="28"/>
        </w:rPr>
        <w:t>2.1.</w:t>
      </w:r>
      <w:r w:rsidRPr="00C30ADA">
        <w:rPr>
          <w:sz w:val="28"/>
          <w:szCs w:val="28"/>
        </w:rPr>
        <w:tab/>
        <w:t xml:space="preserve">Основными целями деятельности </w:t>
      </w:r>
      <w:r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 </w:t>
      </w:r>
    </w:p>
    <w:p w:rsidR="009B194C" w:rsidRPr="00C30ADA" w:rsidRDefault="009B194C" w:rsidP="009B194C">
      <w:pPr>
        <w:pStyle w:val="a9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</w:t>
      </w:r>
      <w:r>
        <w:rPr>
          <w:sz w:val="28"/>
          <w:szCs w:val="28"/>
        </w:rPr>
        <w:t>С</w:t>
      </w:r>
      <w:r w:rsidRPr="00C30ADA">
        <w:rPr>
          <w:sz w:val="28"/>
          <w:szCs w:val="28"/>
        </w:rPr>
        <w:t xml:space="preserve">оздание условий для осуществления деятельности </w:t>
      </w:r>
      <w:r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</w:t>
      </w:r>
      <w:r>
        <w:rPr>
          <w:sz w:val="28"/>
          <w:szCs w:val="28"/>
        </w:rPr>
        <w:t xml:space="preserve"> на подведомственной территории;</w:t>
      </w:r>
    </w:p>
    <w:p w:rsidR="009B194C" w:rsidRPr="00C30ADA" w:rsidRDefault="009B194C" w:rsidP="009B194C">
      <w:pPr>
        <w:pStyle w:val="a9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</w:t>
      </w:r>
      <w:r>
        <w:rPr>
          <w:sz w:val="28"/>
          <w:szCs w:val="28"/>
        </w:rPr>
        <w:t xml:space="preserve"> на подведомственной территории;</w:t>
      </w:r>
    </w:p>
    <w:p w:rsidR="009B194C" w:rsidRPr="00C30ADA" w:rsidRDefault="009B194C" w:rsidP="009B194C">
      <w:pPr>
        <w:pStyle w:val="a9"/>
        <w:tabs>
          <w:tab w:val="left" w:pos="709"/>
        </w:tabs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2.1.3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 xml:space="preserve">частие в обеспечении и </w:t>
      </w:r>
      <w:proofErr w:type="gramStart"/>
      <w:r w:rsidRPr="00C30ADA">
        <w:rPr>
          <w:sz w:val="28"/>
          <w:szCs w:val="28"/>
        </w:rPr>
        <w:t>контроле за</w:t>
      </w:r>
      <w:proofErr w:type="gramEnd"/>
      <w:r w:rsidRPr="00C30ADA">
        <w:rPr>
          <w:sz w:val="28"/>
          <w:szCs w:val="28"/>
        </w:rPr>
        <w:t xml:space="preserve"> реализацией основных направлений единой социально-экономической </w:t>
      </w:r>
      <w:proofErr w:type="spellStart"/>
      <w:r w:rsidRPr="00C30ADA">
        <w:rPr>
          <w:sz w:val="28"/>
          <w:szCs w:val="28"/>
        </w:rPr>
        <w:t>политики</w:t>
      </w:r>
      <w:r w:rsidRPr="0085320E">
        <w:rPr>
          <w:sz w:val="28"/>
          <w:szCs w:val="28"/>
        </w:rPr>
        <w:t>муниципального</w:t>
      </w:r>
      <w:proofErr w:type="spellEnd"/>
      <w:r w:rsidRPr="0085320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9B194C" w:rsidRPr="00C30ADA" w:rsidRDefault="009B194C" w:rsidP="009B194C">
      <w:pPr>
        <w:pStyle w:val="a9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:rsidR="009B194C" w:rsidRPr="00C30ADA" w:rsidRDefault="009B194C" w:rsidP="009B194C">
      <w:pPr>
        <w:pStyle w:val="a9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2.2.1</w:t>
      </w:r>
      <w:r>
        <w:rPr>
          <w:sz w:val="28"/>
          <w:szCs w:val="28"/>
        </w:rPr>
        <w:t>.Р</w:t>
      </w:r>
      <w:r w:rsidRPr="00C30ADA">
        <w:rPr>
          <w:sz w:val="28"/>
          <w:szCs w:val="28"/>
        </w:rPr>
        <w:t xml:space="preserve">еализация полномочий, закрепленных за </w:t>
      </w:r>
      <w:r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:rsidR="009B194C" w:rsidRDefault="009B194C" w:rsidP="009B194C">
      <w:pPr>
        <w:pStyle w:val="a9"/>
        <w:tabs>
          <w:tab w:val="left" w:pos="709"/>
        </w:tabs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2.2.2</w:t>
      </w:r>
      <w:r>
        <w:rPr>
          <w:sz w:val="28"/>
          <w:szCs w:val="28"/>
        </w:rPr>
        <w:t>.О</w:t>
      </w:r>
      <w:r w:rsidRPr="00C30ADA">
        <w:rPr>
          <w:sz w:val="28"/>
          <w:szCs w:val="28"/>
        </w:rPr>
        <w:t xml:space="preserve">беспечение прав граждан на участие в решении вопросов местного значения. </w:t>
      </w:r>
    </w:p>
    <w:p w:rsidR="009B194C" w:rsidRPr="00C30ADA" w:rsidRDefault="009B194C" w:rsidP="009B194C">
      <w:pPr>
        <w:pStyle w:val="a9"/>
        <w:jc w:val="both"/>
        <w:rPr>
          <w:sz w:val="28"/>
          <w:szCs w:val="28"/>
        </w:rPr>
      </w:pPr>
    </w:p>
    <w:p w:rsidR="009B194C" w:rsidRDefault="009B194C" w:rsidP="009B194C">
      <w:pPr>
        <w:pStyle w:val="a9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9B194C" w:rsidRDefault="009B194C" w:rsidP="009B194C">
      <w:pPr>
        <w:pStyle w:val="a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:rsidR="009B194C" w:rsidRDefault="009B194C" w:rsidP="009B194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Комитета;</w:t>
      </w:r>
    </w:p>
    <w:p w:rsidR="009B194C" w:rsidRDefault="009B194C" w:rsidP="009B194C">
      <w:pPr>
        <w:pStyle w:val="a9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>
        <w:rPr>
          <w:sz w:val="28"/>
          <w:szCs w:val="28"/>
        </w:rPr>
        <w:t>Осуществляет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Федерации;</w:t>
      </w:r>
    </w:p>
    <w:p w:rsidR="009B194C" w:rsidRDefault="009B194C" w:rsidP="009B194C">
      <w:pPr>
        <w:pStyle w:val="a9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3.1.3. Планирует, осуществляет закупки товаров, работ, услуг для обеспечения муниципальных нужд и исполняет контракты</w:t>
      </w:r>
      <w:r>
        <w:rPr>
          <w:b/>
          <w:color w:val="auto"/>
          <w:sz w:val="28"/>
          <w:szCs w:val="28"/>
        </w:rPr>
        <w:t>;</w:t>
      </w:r>
    </w:p>
    <w:p w:rsidR="009B194C" w:rsidRDefault="009B194C" w:rsidP="009B194C">
      <w:pPr>
        <w:pStyle w:val="a9"/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Осуществляет в соответствии с Правилами благоустройства территории муниципального образования «Кардымовский муниципальный округ» Смоленской области (далее – Правила благоустройства) организацию благоустройства подведомственной территории в пределах сметы расходов, в том числе: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содействие гражданам и организациям в реализации мероприятий по благоустройству на подведомственной территории;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организация освещения подведомственной территории, включая архитектурную подсветку зданий, строений, сооружений;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3.1.5.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3.1.6. Сохранность и содержание автомобильных дорог местного значения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 Обеспечение первичных мер пожарной безопасности (планирование и организация) в границах подведомственной территории;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3.1.8. Организация ритуальных услуг и содержание мест захоронения;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3.1.9. Участие в организации </w:t>
      </w:r>
      <w:proofErr w:type="spellStart"/>
      <w:r>
        <w:rPr>
          <w:bCs/>
          <w:sz w:val="28"/>
          <w:szCs w:val="28"/>
        </w:rPr>
        <w:t>электро</w:t>
      </w:r>
      <w:proofErr w:type="spellEnd"/>
      <w:r>
        <w:rPr>
          <w:bCs/>
          <w:sz w:val="28"/>
          <w:szCs w:val="28"/>
        </w:rPr>
        <w:t>-, 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газо</w:t>
      </w:r>
      <w:proofErr w:type="spellEnd"/>
      <w:r>
        <w:rPr>
          <w:bCs/>
          <w:sz w:val="28"/>
          <w:szCs w:val="28"/>
        </w:rPr>
        <w:t>-, водоснабжения и водоотведения на подведомственной территории. Информационное взаимодействие с отраслевыми отделами и службами Администрации муниципального округа осуществление приема заявлений физических и юридических лиц;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3.1.10.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3.1.11.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3.1.12.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3.1.13.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3.1.14.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3.1.15. </w:t>
      </w:r>
      <w:proofErr w:type="gramStart"/>
      <w:r>
        <w:rPr>
          <w:bCs/>
          <w:sz w:val="28"/>
          <w:szCs w:val="28"/>
        </w:rPr>
        <w:t>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  <w:proofErr w:type="gramEnd"/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3.1.16. Участие в мониторинге состояния мест массового отдыха населения;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3.1.17. Подготовка проектов распорядительных и иных документов в рамках деятельности по присвоению адресов объектам адресации, изменению, аннулированию адресов, присвоению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3.1.18 Участие в мероприятиях по территориальной обороне и гражданской обороне, организуемых профильными отделами и службами Администрации муниципального округа;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3.1.19.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3.1.20.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3.1.21. Организует участие населения муниципального округа в выдвижении, обсуждении и выборе проектов, финансируемых за счет средств бюджета </w:t>
      </w:r>
      <w:r>
        <w:rPr>
          <w:bCs/>
          <w:sz w:val="28"/>
          <w:szCs w:val="28"/>
        </w:rPr>
        <w:lastRenderedPageBreak/>
        <w:t xml:space="preserve">муниципального округа, и последующем </w:t>
      </w:r>
      <w:proofErr w:type="gramStart"/>
      <w:r>
        <w:rPr>
          <w:bCs/>
          <w:sz w:val="28"/>
          <w:szCs w:val="28"/>
        </w:rPr>
        <w:t>контроле за</w:t>
      </w:r>
      <w:proofErr w:type="gramEnd"/>
      <w:r>
        <w:rPr>
          <w:bCs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>
        <w:rPr>
          <w:bCs/>
          <w:sz w:val="28"/>
          <w:szCs w:val="28"/>
        </w:rPr>
        <w:t>бюджетирование</w:t>
      </w:r>
      <w:proofErr w:type="spellEnd"/>
      <w:r>
        <w:rPr>
          <w:bCs/>
          <w:sz w:val="28"/>
          <w:szCs w:val="28"/>
        </w:rPr>
        <w:t>);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3.1.22. Участие в разработке муниципальных программ;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3.1.23. Участие в разработке муниципальных правовых актов, связанных с деятельностью Комитета;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3.1.24.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3.1.25.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3.1.26.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3.1.27. Участие в организации и проведении переписей населения, сельскохозяйственной переписи, выборочных и сплошных наблюдений;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3.1.28. Оказание содействия в реализации полномочий избирательным комиссиям при проведении выборов на подведомственной территории;</w:t>
      </w:r>
    </w:p>
    <w:p w:rsidR="009B194C" w:rsidRDefault="009B194C" w:rsidP="009B194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>
        <w:rPr>
          <w:sz w:val="28"/>
          <w:szCs w:val="28"/>
        </w:rPr>
        <w:t>Комитет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9B194C" w:rsidRPr="00C30ADA" w:rsidRDefault="009B194C" w:rsidP="009B194C">
      <w:pPr>
        <w:pStyle w:val="a9"/>
        <w:jc w:val="both"/>
        <w:rPr>
          <w:sz w:val="28"/>
          <w:szCs w:val="28"/>
        </w:rPr>
      </w:pPr>
    </w:p>
    <w:p w:rsidR="009B194C" w:rsidRPr="00903D6A" w:rsidRDefault="009B194C" w:rsidP="009B194C">
      <w:pPr>
        <w:pStyle w:val="a9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>
        <w:rPr>
          <w:b/>
          <w:bCs/>
          <w:sz w:val="28"/>
          <w:szCs w:val="28"/>
        </w:rPr>
        <w:t>КОМИТЕТА</w:t>
      </w:r>
    </w:p>
    <w:p w:rsidR="009B194C" w:rsidRDefault="009B194C" w:rsidP="009B19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Комитет вправе:</w:t>
      </w:r>
    </w:p>
    <w:p w:rsidR="009B194C" w:rsidRDefault="009B194C" w:rsidP="009B19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9B194C" w:rsidRDefault="009B194C" w:rsidP="009B19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9B194C" w:rsidRDefault="009B194C" w:rsidP="009B19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9B194C" w:rsidRDefault="009B194C" w:rsidP="009B19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9B194C" w:rsidRDefault="009B194C" w:rsidP="009B19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9B194C" w:rsidRDefault="009B194C" w:rsidP="009B19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9B194C" w:rsidRDefault="009B194C" w:rsidP="009B194C">
      <w:pPr>
        <w:pStyle w:val="a9"/>
        <w:jc w:val="both"/>
        <w:rPr>
          <w:sz w:val="28"/>
          <w:szCs w:val="28"/>
        </w:rPr>
      </w:pPr>
    </w:p>
    <w:p w:rsidR="009B194C" w:rsidRDefault="009B194C" w:rsidP="009B194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C30ADA">
        <w:rPr>
          <w:b/>
          <w:sz w:val="28"/>
          <w:szCs w:val="28"/>
        </w:rPr>
        <w:t xml:space="preserve">. ОТВЕТСТВЕННОСТЬ </w:t>
      </w:r>
      <w:r>
        <w:rPr>
          <w:b/>
          <w:sz w:val="28"/>
          <w:szCs w:val="28"/>
        </w:rPr>
        <w:t>КОМИТЕТА</w:t>
      </w:r>
    </w:p>
    <w:p w:rsidR="009B194C" w:rsidRDefault="009B194C" w:rsidP="009B194C">
      <w:pPr>
        <w:pStyle w:val="a9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proofErr w:type="spellStart"/>
      <w:proofErr w:type="gramStart"/>
      <w:r>
        <w:rPr>
          <w:sz w:val="28"/>
          <w:szCs w:val="28"/>
        </w:rPr>
        <w:t>ПредседательКомитета</w:t>
      </w:r>
      <w:proofErr w:type="spellEnd"/>
      <w:r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>
        <w:rPr>
          <w:sz w:val="28"/>
          <w:szCs w:val="28"/>
        </w:rPr>
        <w:t>в соответствии с действующим законодательством</w:t>
      </w:r>
      <w:r w:rsidRPr="00C30ADA">
        <w:rPr>
          <w:sz w:val="28"/>
          <w:szCs w:val="28"/>
        </w:rPr>
        <w:t xml:space="preserve"> </w:t>
      </w:r>
      <w:proofErr w:type="spellStart"/>
      <w:r w:rsidRPr="00C30ADA">
        <w:rPr>
          <w:sz w:val="28"/>
          <w:szCs w:val="28"/>
        </w:rPr>
        <w:t>за</w:t>
      </w:r>
      <w:r>
        <w:rPr>
          <w:sz w:val="28"/>
          <w:szCs w:val="28"/>
        </w:rPr>
        <w:t>неисполнение</w:t>
      </w:r>
      <w:proofErr w:type="spellEnd"/>
      <w:r>
        <w:rPr>
          <w:sz w:val="28"/>
          <w:szCs w:val="28"/>
        </w:rPr>
        <w:t xml:space="preserve">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9B194C" w:rsidRPr="00DE664B" w:rsidRDefault="009B194C" w:rsidP="009B194C">
      <w:pPr>
        <w:pStyle w:val="a9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proofErr w:type="spellStart"/>
      <w:r>
        <w:rPr>
          <w:sz w:val="28"/>
          <w:szCs w:val="28"/>
        </w:rPr>
        <w:t>председателя</w:t>
      </w:r>
      <w:r w:rsidRPr="00C30ADA">
        <w:rPr>
          <w:sz w:val="28"/>
          <w:szCs w:val="28"/>
        </w:rPr>
        <w:t>и</w:t>
      </w:r>
      <w:proofErr w:type="spellEnd"/>
      <w:r w:rsidRPr="00C30A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сотрудниковКомитета</w:t>
      </w:r>
      <w:proofErr w:type="spellEnd"/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>
        <w:rPr>
          <w:sz w:val="28"/>
          <w:szCs w:val="28"/>
        </w:rPr>
        <w:t>муниципального</w:t>
      </w:r>
      <w:r w:rsidRPr="00C30ADA">
        <w:rPr>
          <w:sz w:val="28"/>
          <w:szCs w:val="28"/>
        </w:rPr>
        <w:t xml:space="preserve"> округа.</w:t>
      </w: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p w:rsidR="009B194C" w:rsidRDefault="009B194C" w:rsidP="006B577D">
      <w:pPr>
        <w:pStyle w:val="12"/>
        <w:keepNext/>
        <w:keepLines/>
        <w:shd w:val="clear" w:color="auto" w:fill="auto"/>
        <w:spacing w:after="304" w:line="280" w:lineRule="exact"/>
        <w:ind w:firstLine="760"/>
        <w:jc w:val="both"/>
      </w:pPr>
    </w:p>
    <w:sectPr w:rsidR="009B194C" w:rsidSect="00C32F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6E1"/>
    <w:multiLevelType w:val="hybridMultilevel"/>
    <w:tmpl w:val="1BE21560"/>
    <w:lvl w:ilvl="0" w:tplc="188AAD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190368"/>
    <w:multiLevelType w:val="hybridMultilevel"/>
    <w:tmpl w:val="AFFCD5BE"/>
    <w:lvl w:ilvl="0" w:tplc="BB88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32F48"/>
    <w:rsid w:val="00054E98"/>
    <w:rsid w:val="0028747F"/>
    <w:rsid w:val="006701B9"/>
    <w:rsid w:val="006B577D"/>
    <w:rsid w:val="007743EB"/>
    <w:rsid w:val="007D12A3"/>
    <w:rsid w:val="007F5EF2"/>
    <w:rsid w:val="008E7FEA"/>
    <w:rsid w:val="00985A7A"/>
    <w:rsid w:val="009B194C"/>
    <w:rsid w:val="00A028B4"/>
    <w:rsid w:val="00A52AF0"/>
    <w:rsid w:val="00BE212C"/>
    <w:rsid w:val="00C32F48"/>
    <w:rsid w:val="00C87D32"/>
    <w:rsid w:val="00C930E5"/>
    <w:rsid w:val="00E56D37"/>
    <w:rsid w:val="00E84B67"/>
    <w:rsid w:val="00FB6C40"/>
    <w:rsid w:val="00FC01C2"/>
    <w:rsid w:val="00FC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F48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unhideWhenUsed/>
    <w:qFormat/>
    <w:rsid w:val="00C32F48"/>
    <w:pPr>
      <w:keepNext/>
      <w:ind w:firstLine="709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F4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2F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nhideWhenUsed/>
    <w:rsid w:val="00C32F4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32F4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32F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2F48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locked/>
    <w:rsid w:val="00C32F48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32F48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3pt">
    <w:name w:val="Заголовок №1 + Интервал 3 pt"/>
    <w:basedOn w:val="11"/>
    <w:rsid w:val="00C32F48"/>
    <w:rPr>
      <w:color w:val="000000"/>
      <w:spacing w:val="70"/>
      <w:w w:val="100"/>
      <w:position w:val="0"/>
      <w:lang w:val="ru-RU" w:eastAsia="ru-RU" w:bidi="ru-RU"/>
    </w:rPr>
  </w:style>
  <w:style w:type="paragraph" w:styleId="21">
    <w:name w:val="Body Text Indent 2"/>
    <w:basedOn w:val="a"/>
    <w:link w:val="22"/>
    <w:rsid w:val="006B577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Cs/>
      <w:sz w:val="24"/>
    </w:rPr>
  </w:style>
  <w:style w:type="character" w:customStyle="1" w:styleId="22">
    <w:name w:val="Основной текст с отступом 2 Знак"/>
    <w:basedOn w:val="a0"/>
    <w:link w:val="21"/>
    <w:rsid w:val="006B577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B194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B1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B194C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9B19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9B194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9B194C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2</cp:revision>
  <cp:lastPrinted>2024-12-25T14:51:00Z</cp:lastPrinted>
  <dcterms:created xsi:type="dcterms:W3CDTF">2024-12-25T14:52:00Z</dcterms:created>
  <dcterms:modified xsi:type="dcterms:W3CDTF">2024-12-25T14:52:00Z</dcterms:modified>
</cp:coreProperties>
</file>