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447A75" w:rsidP="004E2706">
      <w:pPr>
        <w:spacing w:line="276" w:lineRule="auto"/>
        <w:ind w:left="4051" w:right="454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1440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447A75" w:rsidP="00A0509A">
      <w:pPr>
        <w:shd w:val="clear" w:color="auto" w:fill="FFFFFF"/>
        <w:spacing w:before="173" w:line="276" w:lineRule="auto"/>
        <w:ind w:right="-1"/>
        <w:jc w:val="center"/>
      </w:pPr>
      <w:r>
        <w:rPr>
          <w:b/>
          <w:bCs/>
          <w:spacing w:val="-1"/>
          <w:sz w:val="28"/>
          <w:szCs w:val="28"/>
        </w:rPr>
        <w:t xml:space="preserve"> </w:t>
      </w:r>
      <w:r w:rsidR="00A0509A">
        <w:rPr>
          <w:b/>
          <w:bCs/>
          <w:spacing w:val="-3"/>
          <w:sz w:val="28"/>
          <w:szCs w:val="28"/>
        </w:rPr>
        <w:t>КАРДЫМОВСКИЙ РАЙОННЫЙ</w:t>
      </w:r>
      <w:r>
        <w:rPr>
          <w:b/>
          <w:bCs/>
          <w:spacing w:val="-3"/>
          <w:sz w:val="28"/>
          <w:szCs w:val="28"/>
        </w:rPr>
        <w:t xml:space="preserve"> </w:t>
      </w:r>
      <w:r w:rsidR="00A0509A">
        <w:rPr>
          <w:b/>
          <w:bCs/>
          <w:spacing w:val="-3"/>
          <w:sz w:val="28"/>
          <w:szCs w:val="28"/>
        </w:rPr>
        <w:t>СОВЕТ ДЕПУТАТОВ</w:t>
      </w:r>
    </w:p>
    <w:p w:rsidR="00447A75" w:rsidRDefault="00A0509A" w:rsidP="004E2706">
      <w:pPr>
        <w:shd w:val="clear" w:color="auto" w:fill="FFFFFF"/>
        <w:spacing w:before="317" w:line="276" w:lineRule="auto"/>
        <w:ind w:right="24"/>
        <w:jc w:val="center"/>
      </w:pPr>
      <w:r>
        <w:rPr>
          <w:b/>
          <w:bCs/>
          <w:sz w:val="28"/>
          <w:szCs w:val="28"/>
        </w:rPr>
        <w:t>РЕШЕНИЕ</w:t>
      </w:r>
    </w:p>
    <w:p w:rsidR="00447A75" w:rsidRDefault="00447A75" w:rsidP="004E2706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 w:line="276" w:lineRule="auto"/>
        <w:ind w:left="5"/>
      </w:pPr>
      <w:r>
        <w:rPr>
          <w:b/>
          <w:bCs/>
          <w:spacing w:val="-7"/>
          <w:sz w:val="28"/>
          <w:szCs w:val="28"/>
        </w:rPr>
        <w:t xml:space="preserve">от </w:t>
      </w:r>
      <w:r w:rsidR="00A0509A">
        <w:rPr>
          <w:b/>
          <w:bCs/>
          <w:spacing w:val="-7"/>
          <w:sz w:val="28"/>
          <w:szCs w:val="28"/>
        </w:rPr>
        <w:t>«</w:t>
      </w:r>
      <w:r w:rsidR="00A0509A">
        <w:rPr>
          <w:bCs/>
          <w:sz w:val="28"/>
          <w:szCs w:val="28"/>
        </w:rPr>
        <w:t>___»</w:t>
      </w:r>
      <w:r>
        <w:rPr>
          <w:bCs/>
          <w:sz w:val="28"/>
          <w:szCs w:val="28"/>
        </w:rPr>
        <w:t>_</w:t>
      </w:r>
      <w:r w:rsidR="00A0509A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__</w:t>
      </w:r>
      <w:r>
        <w:rPr>
          <w:bCs/>
          <w:spacing w:val="-3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_____</w:t>
      </w:r>
    </w:p>
    <w:p w:rsidR="00F65DC5" w:rsidRPr="00C14AB4" w:rsidRDefault="00F65DC5" w:rsidP="004E270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11" w:rsidRDefault="00CA5911" w:rsidP="00C838B9">
      <w:pPr>
        <w:ind w:right="5524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проекта внесения изменений в Правила землепользования и застройки </w:t>
      </w:r>
      <w:r w:rsidR="00A57A5D">
        <w:rPr>
          <w:sz w:val="28"/>
          <w:szCs w:val="28"/>
        </w:rPr>
        <w:t>Кардымов</w:t>
      </w:r>
      <w:r w:rsidR="00D560A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A57A5D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Кардымовского района Смоленской области</w:t>
      </w:r>
    </w:p>
    <w:p w:rsidR="00CA5911" w:rsidRPr="00A62F3A" w:rsidRDefault="00CA5911" w:rsidP="004E2706">
      <w:pPr>
        <w:spacing w:line="276" w:lineRule="auto"/>
        <w:ind w:right="5524"/>
        <w:rPr>
          <w:sz w:val="18"/>
          <w:szCs w:val="28"/>
        </w:rPr>
      </w:pPr>
    </w:p>
    <w:p w:rsidR="00A62F3A" w:rsidRDefault="00A0509A" w:rsidP="00C838B9">
      <w:pPr>
        <w:shd w:val="clear" w:color="auto" w:fill="FFFFFF"/>
        <w:ind w:firstLine="709"/>
        <w:rPr>
          <w:sz w:val="28"/>
        </w:rPr>
      </w:pPr>
      <w:r w:rsidRPr="00A0509A">
        <w:rPr>
          <w:sz w:val="28"/>
        </w:rPr>
        <w:t xml:space="preserve">В соответствии с </w:t>
      </w:r>
      <w:hyperlink r:id="rId8" w:history="1">
        <w:r w:rsidRPr="00A0509A">
          <w:rPr>
            <w:rStyle w:val="aff0"/>
            <w:color w:val="auto"/>
            <w:sz w:val="28"/>
            <w:u w:val="none"/>
          </w:rPr>
          <w:t>Градостроительным кодексом РФ</w:t>
        </w:r>
      </w:hyperlink>
      <w:r w:rsidRPr="00A0509A">
        <w:rPr>
          <w:sz w:val="28"/>
        </w:rPr>
        <w:t xml:space="preserve"> и </w:t>
      </w:r>
      <w:hyperlink r:id="rId9" w:history="1">
        <w:r w:rsidRPr="00A0509A">
          <w:rPr>
            <w:rStyle w:val="aff0"/>
            <w:color w:val="auto"/>
            <w:sz w:val="28"/>
            <w:u w:val="none"/>
          </w:rPr>
          <w:t>Земельным кодексом РФ</w:t>
        </w:r>
      </w:hyperlink>
      <w:r w:rsidRPr="00A0509A">
        <w:rPr>
          <w:sz w:val="28"/>
        </w:rPr>
        <w:t xml:space="preserve">, Федеральным законом РФ </w:t>
      </w:r>
      <w:hyperlink r:id="rId10" w:history="1">
        <w:r w:rsidRPr="00A0509A">
          <w:rPr>
            <w:rStyle w:val="aff0"/>
            <w:color w:val="auto"/>
            <w:sz w:val="28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A0509A">
        <w:rPr>
          <w:sz w:val="28"/>
        </w:rPr>
        <w:t>,</w:t>
      </w:r>
      <w:r w:rsidRPr="00A0509A">
        <w:rPr>
          <w:sz w:val="28"/>
          <w:szCs w:val="28"/>
        </w:rPr>
        <w:t xml:space="preserve"> </w:t>
      </w:r>
      <w:r w:rsidRPr="00F02B9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02B92">
        <w:rPr>
          <w:sz w:val="28"/>
          <w:szCs w:val="28"/>
        </w:rPr>
        <w:t> Смоленской области от 30 октября 2014 года N 141-з «О закреплении за сельскими поселениями Смоленской области отдельных вопросов местного значения»</w:t>
      </w:r>
      <w:r>
        <w:rPr>
          <w:sz w:val="28"/>
          <w:szCs w:val="28"/>
        </w:rPr>
        <w:t xml:space="preserve"> </w:t>
      </w:r>
      <w:r w:rsidRPr="00A0509A">
        <w:rPr>
          <w:sz w:val="28"/>
        </w:rPr>
        <w:t xml:space="preserve">(в редакции </w:t>
      </w:r>
      <w:hyperlink r:id="rId11" w:history="1">
        <w:r w:rsidRPr="00A0509A">
          <w:rPr>
            <w:rStyle w:val="aff0"/>
            <w:color w:val="auto"/>
            <w:sz w:val="28"/>
            <w:u w:val="none"/>
          </w:rPr>
          <w:t>законов Смоленской области от 26.12.2014 N 180-з</w:t>
        </w:r>
      </w:hyperlink>
      <w:r w:rsidRPr="00A0509A">
        <w:rPr>
          <w:sz w:val="28"/>
        </w:rPr>
        <w:t xml:space="preserve">, </w:t>
      </w:r>
      <w:hyperlink r:id="rId12" w:history="1">
        <w:r w:rsidRPr="00A0509A">
          <w:rPr>
            <w:rStyle w:val="aff0"/>
            <w:color w:val="auto"/>
            <w:sz w:val="28"/>
            <w:u w:val="none"/>
          </w:rPr>
          <w:t>от 26.11.2015 N 161-з</w:t>
        </w:r>
      </w:hyperlink>
      <w:r w:rsidRPr="00A0509A">
        <w:rPr>
          <w:sz w:val="28"/>
        </w:rPr>
        <w:t xml:space="preserve">, </w:t>
      </w:r>
      <w:hyperlink r:id="rId13" w:history="1">
        <w:r w:rsidRPr="00A0509A">
          <w:rPr>
            <w:rStyle w:val="aff0"/>
            <w:color w:val="auto"/>
            <w:sz w:val="28"/>
            <w:u w:val="none"/>
          </w:rPr>
          <w:t>от 25.02.2016 N 7-з</w:t>
        </w:r>
      </w:hyperlink>
      <w:r w:rsidRPr="00A0509A">
        <w:rPr>
          <w:sz w:val="28"/>
        </w:rPr>
        <w:t xml:space="preserve">, </w:t>
      </w:r>
      <w:hyperlink r:id="rId14" w:history="1">
        <w:r w:rsidRPr="00A0509A">
          <w:rPr>
            <w:rStyle w:val="aff0"/>
            <w:color w:val="auto"/>
            <w:sz w:val="28"/>
            <w:u w:val="none"/>
          </w:rPr>
          <w:t>от 31.03.2016 N 29-з</w:t>
        </w:r>
      </w:hyperlink>
      <w:r w:rsidRPr="00A0509A">
        <w:rPr>
          <w:sz w:val="28"/>
        </w:rPr>
        <w:t xml:space="preserve">, </w:t>
      </w:r>
      <w:hyperlink r:id="rId15" w:history="1">
        <w:r w:rsidRPr="00A0509A">
          <w:rPr>
            <w:rStyle w:val="aff0"/>
            <w:color w:val="auto"/>
            <w:sz w:val="28"/>
            <w:u w:val="none"/>
          </w:rPr>
          <w:t>от 28.10.2016 N 106-з</w:t>
        </w:r>
      </w:hyperlink>
      <w:r w:rsidRPr="00A0509A">
        <w:rPr>
          <w:sz w:val="28"/>
        </w:rPr>
        <w:t>)</w:t>
      </w:r>
      <w:r>
        <w:rPr>
          <w:sz w:val="28"/>
        </w:rPr>
        <w:t xml:space="preserve">, </w:t>
      </w:r>
      <w:r w:rsidR="000F27BF">
        <w:rPr>
          <w:sz w:val="28"/>
        </w:rPr>
        <w:t xml:space="preserve">руководствуясь Уставом муниципального образования «Кардымовский район» Смоленской области, </w:t>
      </w:r>
      <w:r w:rsidR="000F27BF" w:rsidRPr="000F27BF">
        <w:rPr>
          <w:sz w:val="28"/>
        </w:rPr>
        <w:t xml:space="preserve">с учетом протокола публичных слушаний по проекту </w:t>
      </w:r>
      <w:r w:rsidR="00A62F3A">
        <w:rPr>
          <w:sz w:val="28"/>
        </w:rPr>
        <w:t>внесения изменений в ПЗЗ</w:t>
      </w:r>
      <w:r w:rsidR="000F27BF" w:rsidRPr="000F27BF">
        <w:rPr>
          <w:sz w:val="28"/>
        </w:rPr>
        <w:t xml:space="preserve"> </w:t>
      </w:r>
      <w:r w:rsidR="00A62F3A">
        <w:rPr>
          <w:sz w:val="28"/>
        </w:rPr>
        <w:t>Кардымовского городского поселения Кардымовского района Смоленской области №</w:t>
      </w:r>
      <w:r w:rsidR="000F27BF" w:rsidRPr="000F27BF">
        <w:rPr>
          <w:sz w:val="28"/>
        </w:rPr>
        <w:t xml:space="preserve"> </w:t>
      </w:r>
      <w:r w:rsidR="000F27BF">
        <w:rPr>
          <w:sz w:val="28"/>
        </w:rPr>
        <w:t>1</w:t>
      </w:r>
      <w:r w:rsidR="000F27BF" w:rsidRPr="000F27BF">
        <w:rPr>
          <w:sz w:val="28"/>
        </w:rPr>
        <w:t xml:space="preserve"> от </w:t>
      </w:r>
      <w:r w:rsidR="00A57A5D">
        <w:rPr>
          <w:sz w:val="28"/>
        </w:rPr>
        <w:t>2</w:t>
      </w:r>
      <w:r w:rsidR="00A62F3A">
        <w:rPr>
          <w:sz w:val="28"/>
        </w:rPr>
        <w:t>7</w:t>
      </w:r>
      <w:r w:rsidR="000F27BF" w:rsidRPr="000F27BF">
        <w:rPr>
          <w:sz w:val="28"/>
        </w:rPr>
        <w:t>.0</w:t>
      </w:r>
      <w:r w:rsidR="00A62F3A">
        <w:rPr>
          <w:sz w:val="28"/>
        </w:rPr>
        <w:t>3</w:t>
      </w:r>
      <w:r w:rsidR="000F27BF" w:rsidRPr="000F27BF">
        <w:rPr>
          <w:sz w:val="28"/>
        </w:rPr>
        <w:t>.20</w:t>
      </w:r>
      <w:r w:rsidR="000F27BF">
        <w:rPr>
          <w:sz w:val="28"/>
        </w:rPr>
        <w:t>1</w:t>
      </w:r>
      <w:r w:rsidR="00A62F3A">
        <w:rPr>
          <w:sz w:val="28"/>
        </w:rPr>
        <w:t>8</w:t>
      </w:r>
      <w:r w:rsidR="000F27BF">
        <w:rPr>
          <w:sz w:val="40"/>
          <w:szCs w:val="28"/>
        </w:rPr>
        <w:t xml:space="preserve"> </w:t>
      </w:r>
      <w:r w:rsidR="000F27BF" w:rsidRPr="000F27BF">
        <w:rPr>
          <w:sz w:val="28"/>
        </w:rPr>
        <w:t>и заключения о результатах таких публичных слушаний</w:t>
      </w:r>
      <w:r w:rsidR="00387579">
        <w:rPr>
          <w:sz w:val="28"/>
        </w:rPr>
        <w:t>,</w:t>
      </w:r>
    </w:p>
    <w:p w:rsidR="000F27BF" w:rsidRDefault="000F27BF" w:rsidP="00C838B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0A548E" w:rsidRDefault="000F27BF" w:rsidP="00C838B9">
      <w:pPr>
        <w:shd w:val="clear" w:color="auto" w:fill="FFFFFF"/>
        <w:ind w:firstLine="709"/>
        <w:rPr>
          <w:szCs w:val="28"/>
        </w:rPr>
      </w:pPr>
    </w:p>
    <w:p w:rsidR="00CA5911" w:rsidRDefault="000F27BF" w:rsidP="00C838B9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0A548E" w:rsidRDefault="000F27BF" w:rsidP="00C838B9">
      <w:pPr>
        <w:shd w:val="clear" w:color="auto" w:fill="FFFFFF"/>
        <w:ind w:firstLine="709"/>
        <w:rPr>
          <w:b/>
          <w:szCs w:val="28"/>
        </w:rPr>
      </w:pPr>
    </w:p>
    <w:p w:rsidR="00CA5911" w:rsidRDefault="00886213" w:rsidP="00C838B9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27BF">
        <w:rPr>
          <w:sz w:val="28"/>
          <w:szCs w:val="28"/>
        </w:rPr>
        <w:t>Утверд</w:t>
      </w:r>
      <w:r w:rsidR="00CA5911">
        <w:rPr>
          <w:sz w:val="28"/>
          <w:szCs w:val="28"/>
        </w:rPr>
        <w:t xml:space="preserve">ить </w:t>
      </w:r>
      <w:r w:rsidR="000F27BF">
        <w:rPr>
          <w:sz w:val="28"/>
          <w:szCs w:val="28"/>
        </w:rPr>
        <w:t>проект</w:t>
      </w:r>
      <w:r w:rsidR="00CA5911">
        <w:rPr>
          <w:sz w:val="28"/>
          <w:szCs w:val="28"/>
        </w:rPr>
        <w:t xml:space="preserve"> </w:t>
      </w:r>
      <w:r w:rsidR="00EB3368">
        <w:rPr>
          <w:sz w:val="28"/>
          <w:szCs w:val="28"/>
        </w:rPr>
        <w:t xml:space="preserve"> </w:t>
      </w:r>
      <w:r w:rsidR="00C838B9">
        <w:rPr>
          <w:sz w:val="28"/>
          <w:szCs w:val="28"/>
        </w:rPr>
        <w:t>внесения</w:t>
      </w:r>
      <w:r w:rsidR="00EB3368">
        <w:rPr>
          <w:sz w:val="28"/>
          <w:szCs w:val="28"/>
        </w:rPr>
        <w:t xml:space="preserve"> изменений  в Правила землепользования и застройки </w:t>
      </w:r>
      <w:r w:rsidR="00A57A5D">
        <w:rPr>
          <w:sz w:val="28"/>
          <w:szCs w:val="28"/>
        </w:rPr>
        <w:t>Кардымов</w:t>
      </w:r>
      <w:r w:rsidR="00EB3368">
        <w:rPr>
          <w:sz w:val="28"/>
          <w:szCs w:val="28"/>
        </w:rPr>
        <w:t xml:space="preserve">ского </w:t>
      </w:r>
      <w:r w:rsidR="00A57A5D">
        <w:rPr>
          <w:sz w:val="28"/>
          <w:szCs w:val="28"/>
        </w:rPr>
        <w:t>город</w:t>
      </w:r>
      <w:r w:rsidR="00EB3368">
        <w:rPr>
          <w:sz w:val="28"/>
          <w:szCs w:val="28"/>
        </w:rPr>
        <w:t>ского поселения</w:t>
      </w:r>
      <w:r w:rsidR="00CA5911">
        <w:rPr>
          <w:sz w:val="28"/>
          <w:szCs w:val="28"/>
        </w:rPr>
        <w:t xml:space="preserve"> </w:t>
      </w:r>
      <w:r w:rsidR="00465346">
        <w:rPr>
          <w:sz w:val="28"/>
          <w:szCs w:val="28"/>
        </w:rPr>
        <w:t>Кардымовского района Смоленской области</w:t>
      </w:r>
      <w:r w:rsidR="005E2D04">
        <w:rPr>
          <w:rStyle w:val="blk"/>
          <w:sz w:val="28"/>
          <w:szCs w:val="28"/>
        </w:rPr>
        <w:t>.</w:t>
      </w:r>
    </w:p>
    <w:p w:rsidR="00CA5911" w:rsidRDefault="00CA5911" w:rsidP="00C838B9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0F27BF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ение </w:t>
      </w:r>
      <w:r w:rsidR="000F27BF">
        <w:rPr>
          <w:sz w:val="28"/>
          <w:szCs w:val="28"/>
        </w:rPr>
        <w:t>вступает в законную силу со дня его принятия и подлежит</w:t>
      </w:r>
      <w:r w:rsidR="00C838B9">
        <w:rPr>
          <w:sz w:val="28"/>
          <w:szCs w:val="28"/>
        </w:rPr>
        <w:t xml:space="preserve"> официальному опубликованию в </w:t>
      </w:r>
      <w:r w:rsidR="000A548E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0636CC" w:rsidRPr="000A548E" w:rsidRDefault="000636CC" w:rsidP="004E2706">
      <w:pPr>
        <w:pStyle w:val="ab"/>
        <w:tabs>
          <w:tab w:val="left" w:pos="0"/>
        </w:tabs>
        <w:spacing w:after="0" w:line="276" w:lineRule="auto"/>
        <w:ind w:right="-143" w:firstLine="426"/>
        <w:rPr>
          <w:sz w:val="2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010C5" w:rsidTr="000636CC">
        <w:trPr>
          <w:trHeight w:val="77"/>
        </w:trPr>
        <w:tc>
          <w:tcPr>
            <w:tcW w:w="5210" w:type="dxa"/>
          </w:tcPr>
          <w:p w:rsidR="001010C5" w:rsidRPr="0062061E" w:rsidRDefault="009A2BF6" w:rsidP="000A548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A54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0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 «Кардымовский     район» Смоленской области</w:t>
            </w:r>
          </w:p>
        </w:tc>
        <w:tc>
          <w:tcPr>
            <w:tcW w:w="5211" w:type="dxa"/>
          </w:tcPr>
          <w:p w:rsidR="001010C5" w:rsidRPr="0062061E" w:rsidRDefault="000A548E" w:rsidP="000A548E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r w:rsidR="00101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</w:t>
            </w:r>
            <w:r w:rsidR="008803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tbl>
      <w:tblPr>
        <w:tblpPr w:leftFromText="187" w:rightFromText="187" w:vertAnchor="page" w:horzAnchor="margin" w:tblpY="706"/>
        <w:tblW w:w="5000" w:type="pct"/>
        <w:tblLook w:val="04A0"/>
      </w:tblPr>
      <w:tblGrid>
        <w:gridCol w:w="2518"/>
        <w:gridCol w:w="7903"/>
      </w:tblGrid>
      <w:tr w:rsidR="000A548E" w:rsidRPr="00701A1F" w:rsidTr="000A548E">
        <w:tc>
          <w:tcPr>
            <w:tcW w:w="2518" w:type="dxa"/>
          </w:tcPr>
          <w:p w:rsidR="000A548E" w:rsidRDefault="000A548E" w:rsidP="000A548E">
            <w:pPr>
              <w:pStyle w:val="af0"/>
            </w:pPr>
          </w:p>
          <w:p w:rsidR="000A548E" w:rsidRDefault="000A548E" w:rsidP="000A548E">
            <w:pPr>
              <w:pStyle w:val="af0"/>
            </w:pPr>
          </w:p>
          <w:p w:rsidR="000A548E" w:rsidRPr="00A41A92" w:rsidRDefault="000A548E" w:rsidP="000A548E">
            <w:pPr>
              <w:tabs>
                <w:tab w:val="center" w:pos="4677"/>
                <w:tab w:val="right" w:pos="9355"/>
              </w:tabs>
              <w:ind w:left="26"/>
              <w:rPr>
                <w:rFonts w:ascii="Calibri" w:eastAsia="Calibri" w:hAnsi="Calibri"/>
              </w:rPr>
            </w:pPr>
          </w:p>
        </w:tc>
        <w:tc>
          <w:tcPr>
            <w:tcW w:w="7904" w:type="dxa"/>
          </w:tcPr>
          <w:p w:rsidR="000A548E" w:rsidRPr="00145516" w:rsidRDefault="000A548E" w:rsidP="000A548E">
            <w:pPr>
              <w:tabs>
                <w:tab w:val="center" w:pos="4677"/>
                <w:tab w:val="right" w:pos="9355"/>
              </w:tabs>
              <w:jc w:val="right"/>
              <w:rPr>
                <w:rFonts w:ascii="Cambria" w:hAnsi="Cambria"/>
                <w:color w:val="17365D"/>
                <w:sz w:val="18"/>
              </w:rPr>
            </w:pPr>
          </w:p>
          <w:p w:rsidR="000A548E" w:rsidRDefault="000A548E" w:rsidP="000A548E">
            <w:pPr>
              <w:tabs>
                <w:tab w:val="center" w:pos="4677"/>
                <w:tab w:val="right" w:pos="9355"/>
              </w:tabs>
              <w:jc w:val="center"/>
              <w:rPr>
                <w:rFonts w:ascii="Cambria" w:hAnsi="Cambria"/>
                <w:color w:val="17365D"/>
                <w:sz w:val="24"/>
                <w:szCs w:val="24"/>
              </w:rPr>
            </w:pPr>
          </w:p>
          <w:p w:rsidR="000A548E" w:rsidRPr="00145516" w:rsidRDefault="000A548E" w:rsidP="000A548E">
            <w:pPr>
              <w:tabs>
                <w:tab w:val="center" w:pos="4677"/>
                <w:tab w:val="right" w:pos="9355"/>
              </w:tabs>
              <w:rPr>
                <w:rFonts w:ascii="Cambria" w:hAnsi="Cambria"/>
                <w:color w:val="17365D"/>
                <w:sz w:val="24"/>
                <w:szCs w:val="24"/>
              </w:rPr>
            </w:pPr>
          </w:p>
        </w:tc>
      </w:tr>
    </w:tbl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framePr w:hSpace="187" w:wrap="around" w:vAnchor="page" w:hAnchor="margin" w:y="706"/>
        <w:tabs>
          <w:tab w:val="center" w:pos="4677"/>
          <w:tab w:val="right" w:pos="9355"/>
        </w:tabs>
        <w:ind w:left="-2518"/>
        <w:jc w:val="center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781050" cy="1333500"/>
            <wp:effectExtent l="0" t="0" r="0" b="0"/>
            <wp:docPr id="3" name="Рисунок 7" descr="http://kardymovo.ru/files/design/logo_201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dymovo.ru/files/design/logo_2012b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8E" w:rsidRDefault="000A548E" w:rsidP="000A548E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 xml:space="preserve">Администрация муниципального образования </w:t>
      </w:r>
    </w:p>
    <w:p w:rsidR="000A548E" w:rsidRPr="00A41A92" w:rsidRDefault="000A548E" w:rsidP="000A548E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«Кардымовский район» Смоленской области</w:t>
      </w:r>
    </w:p>
    <w:p w:rsidR="000A548E" w:rsidRPr="00A41A92" w:rsidRDefault="000A548E" w:rsidP="000A548E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</w:p>
    <w:p w:rsidR="000A548E" w:rsidRPr="000254C6" w:rsidRDefault="000A548E" w:rsidP="000A548E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 xml:space="preserve">Юр. </w:t>
      </w:r>
      <w:r>
        <w:rPr>
          <w:color w:val="17365D"/>
          <w:sz w:val="18"/>
        </w:rPr>
        <w:t>а</w:t>
      </w:r>
      <w:r w:rsidRPr="000254C6">
        <w:rPr>
          <w:color w:val="17365D"/>
          <w:sz w:val="18"/>
        </w:rPr>
        <w:t>дрес: 215850, Смоленская обл., п. Кардымово, ул. Ленина, д. 14</w:t>
      </w:r>
    </w:p>
    <w:p w:rsidR="000A548E" w:rsidRPr="000254C6" w:rsidRDefault="000A548E" w:rsidP="000A548E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>Почтовый адрес: 215850, Смоленская обл., п. Кардымово, ул. Ленина, д. 14</w:t>
      </w:r>
    </w:p>
    <w:p w:rsidR="000A548E" w:rsidRPr="000254C6" w:rsidRDefault="000A548E" w:rsidP="000A548E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>Тел.: 8</w:t>
      </w:r>
      <w:r>
        <w:rPr>
          <w:color w:val="17365D"/>
          <w:sz w:val="18"/>
        </w:rPr>
        <w:t xml:space="preserve"> </w:t>
      </w:r>
      <w:r w:rsidRPr="000254C6">
        <w:rPr>
          <w:color w:val="17365D"/>
          <w:sz w:val="18"/>
        </w:rPr>
        <w:t>(48167)</w:t>
      </w:r>
      <w:r>
        <w:rPr>
          <w:color w:val="17365D"/>
          <w:sz w:val="18"/>
        </w:rPr>
        <w:t xml:space="preserve"> </w:t>
      </w:r>
      <w:r w:rsidRPr="000254C6">
        <w:rPr>
          <w:color w:val="17365D"/>
          <w:sz w:val="18"/>
        </w:rPr>
        <w:t>4-11-33</w:t>
      </w: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jc w:val="center"/>
        <w:rPr>
          <w:b/>
          <w:sz w:val="24"/>
          <w:szCs w:val="24"/>
        </w:rPr>
      </w:pPr>
    </w:p>
    <w:p w:rsidR="000A548E" w:rsidRDefault="000A548E" w:rsidP="000A548E">
      <w:pPr>
        <w:jc w:val="center"/>
        <w:rPr>
          <w:b/>
          <w:sz w:val="28"/>
          <w:szCs w:val="24"/>
        </w:rPr>
      </w:pPr>
      <w:r w:rsidRPr="00145516">
        <w:rPr>
          <w:b/>
          <w:sz w:val="28"/>
          <w:szCs w:val="24"/>
        </w:rPr>
        <w:t>Пояснительная записка</w:t>
      </w:r>
    </w:p>
    <w:p w:rsidR="000A548E" w:rsidRDefault="000A548E" w:rsidP="000A548E">
      <w:pPr>
        <w:jc w:val="center"/>
        <w:rPr>
          <w:b/>
          <w:sz w:val="32"/>
          <w:szCs w:val="36"/>
        </w:rPr>
      </w:pPr>
    </w:p>
    <w:p w:rsidR="000A548E" w:rsidRPr="00701A1F" w:rsidRDefault="000A548E" w:rsidP="000A548E">
      <w:pPr>
        <w:jc w:val="center"/>
        <w:rPr>
          <w:b/>
          <w:sz w:val="32"/>
          <w:szCs w:val="36"/>
        </w:rPr>
      </w:pPr>
      <w:r w:rsidRPr="00701A1F">
        <w:rPr>
          <w:b/>
          <w:sz w:val="32"/>
          <w:szCs w:val="36"/>
        </w:rPr>
        <w:t>Внесение изменений в</w:t>
      </w:r>
    </w:p>
    <w:p w:rsidR="000A548E" w:rsidRPr="00701A1F" w:rsidRDefault="000A548E" w:rsidP="000A548E">
      <w:pPr>
        <w:jc w:val="center"/>
        <w:rPr>
          <w:b/>
          <w:sz w:val="32"/>
          <w:szCs w:val="56"/>
        </w:rPr>
      </w:pPr>
      <w:r w:rsidRPr="00701A1F">
        <w:rPr>
          <w:b/>
          <w:sz w:val="32"/>
          <w:szCs w:val="56"/>
        </w:rPr>
        <w:t>ПРАВИЛА ЗЕМЛЕПОЛЬЗОВАНИЯ И ЗАСТРОЙКИ</w:t>
      </w:r>
    </w:p>
    <w:p w:rsidR="000A548E" w:rsidRPr="00701A1F" w:rsidRDefault="000A548E" w:rsidP="000A548E">
      <w:pPr>
        <w:jc w:val="center"/>
        <w:rPr>
          <w:b/>
          <w:sz w:val="32"/>
          <w:szCs w:val="56"/>
        </w:rPr>
      </w:pPr>
      <w:r w:rsidRPr="00701A1F">
        <w:rPr>
          <w:b/>
          <w:sz w:val="32"/>
          <w:szCs w:val="56"/>
        </w:rPr>
        <w:t xml:space="preserve">Кардымовского городского  поселения </w:t>
      </w:r>
    </w:p>
    <w:p w:rsidR="000A548E" w:rsidRDefault="000A548E" w:rsidP="000A548E">
      <w:pPr>
        <w:tabs>
          <w:tab w:val="center" w:pos="4677"/>
          <w:tab w:val="right" w:pos="9355"/>
        </w:tabs>
        <w:jc w:val="center"/>
        <w:rPr>
          <w:b/>
          <w:sz w:val="32"/>
          <w:szCs w:val="56"/>
        </w:rPr>
      </w:pPr>
      <w:r w:rsidRPr="00701A1F">
        <w:rPr>
          <w:b/>
          <w:sz w:val="32"/>
          <w:szCs w:val="56"/>
        </w:rPr>
        <w:t>Кардымовского района Смоленской области</w:t>
      </w: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rPr>
          <w:b/>
          <w:sz w:val="24"/>
          <w:szCs w:val="24"/>
        </w:rPr>
      </w:pPr>
    </w:p>
    <w:p w:rsidR="000A548E" w:rsidRDefault="000A548E" w:rsidP="000A548E">
      <w:pPr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Default="000A548E" w:rsidP="00E4367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 Кардымово, 2018 </w:t>
      </w:r>
    </w:p>
    <w:p w:rsidR="000A548E" w:rsidRDefault="000A548E" w:rsidP="000A548E">
      <w:pPr>
        <w:ind w:firstLine="709"/>
        <w:jc w:val="center"/>
        <w:rPr>
          <w:b/>
          <w:sz w:val="24"/>
          <w:szCs w:val="24"/>
        </w:rPr>
      </w:pPr>
    </w:p>
    <w:p w:rsidR="000A548E" w:rsidRPr="00145516" w:rsidRDefault="000A548E" w:rsidP="000A548E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1. Общая часть</w:t>
      </w:r>
    </w:p>
    <w:p w:rsidR="000A548E" w:rsidRPr="006355DA" w:rsidRDefault="000A548E" w:rsidP="000A548E">
      <w:pPr>
        <w:ind w:firstLine="709"/>
        <w:outlineLvl w:val="2"/>
        <w:rPr>
          <w:sz w:val="24"/>
          <w:szCs w:val="24"/>
        </w:rPr>
      </w:pPr>
      <w:r w:rsidRPr="006355DA">
        <w:rPr>
          <w:sz w:val="24"/>
          <w:szCs w:val="24"/>
        </w:rPr>
        <w:t>Работа по внесению изменений в Правила землепользования и застройки  Кардымовского городского поселения Кардымовского района Смоленской области выполнена в соответствии с требованиями Градостроительного кодекса Российской Федерации, Методических рекомендаций по разработке проектов генеральных планов поселений и городских округов  (утв. Приказом Минрегионразвития РФ от 26.05.2011 г. №244).</w:t>
      </w:r>
    </w:p>
    <w:p w:rsidR="000A548E" w:rsidRPr="006355DA" w:rsidRDefault="000A548E" w:rsidP="000A548E">
      <w:pPr>
        <w:ind w:firstLine="709"/>
        <w:outlineLvl w:val="2"/>
        <w:rPr>
          <w:sz w:val="24"/>
          <w:szCs w:val="24"/>
        </w:rPr>
      </w:pPr>
      <w:r w:rsidRPr="006355DA">
        <w:rPr>
          <w:sz w:val="24"/>
          <w:szCs w:val="24"/>
        </w:rPr>
        <w:t xml:space="preserve">Работа по внесению изменений в Правила землепользования и застройки  Кардымовского городского поселения Кардымовского района Смоленской области  включает в себя корректировку текстовой части ПЗЗ в части корректировки </w:t>
      </w:r>
      <w:bookmarkStart w:id="0" w:name="_Toc362001802"/>
      <w:r w:rsidRPr="006355DA">
        <w:rPr>
          <w:sz w:val="24"/>
          <w:szCs w:val="24"/>
        </w:rPr>
        <w:t>пункта «Ж – Жилые зоны» статьи 41 «Перечень и описание градостроительных регламентов в части видов разрешенного использования земельных участков и объектов капитального строительства на территории Кардымовского городского поселения</w:t>
      </w:r>
      <w:bookmarkEnd w:id="0"/>
      <w:r w:rsidRPr="006355DA">
        <w:rPr>
          <w:sz w:val="24"/>
          <w:szCs w:val="24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на территории Кардымовского городского поселения».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 xml:space="preserve">Корректировка ПЗЗ выполнена на основе правил землепользования и застройки Кардымовского городского поселения Кардымовского района Смоленской области (редакция 2017 год, утверждены решением Кардымовского районного Совета депутатов от 30.08.2017 года № 42 "Об утверждении проекта внесения изменений в Генеральный план и Правила землепользования и застройки Кардымовского городского поселения Кардымовского района Смоленской области"). 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В тексте пункта «Ж – Жилые зоны» статьи 41  Правил землепользования и застройки  Кардымовского городского поселения Кардымовского района Смоленской области отсутствует разрешенный вид использования земельных участков – огородничество и предельные (минимальные и (или) максимальные) размеры земельных участков для ведения садоводства, огородничества, дачного хозяйства, ЛПХ. Это влечет за собой невозможность планомерного и всестороннего развития территорий жилых зон Кардымовского городского поселения с учетом всех видов деятельности населения.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Основанием для внесения изменений в генеральный план являются следующие документы: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- Постановление Главы муниципального образования «Кардымовский район» Смоленской области «О подготовке проекта о внесении изменений в генеральный план Кардымовского городского поселения Кардымовского района Смоленской области.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В основу разработки «Внесение изменений в Правила землепользования и застройки  Кардымовского городского поселения Кардымовского района Смоленской области» был положен анализ существующего положения территории поселения, изучены и учтены особенности градостроительного развития и материалы ранее разработанной документации:</w:t>
      </w:r>
    </w:p>
    <w:p w:rsidR="000A548E" w:rsidRPr="006355DA" w:rsidRDefault="000A548E" w:rsidP="000A548E">
      <w:pPr>
        <w:ind w:firstLine="709"/>
        <w:rPr>
          <w:color w:val="FF0000"/>
          <w:sz w:val="24"/>
          <w:szCs w:val="24"/>
        </w:rPr>
      </w:pPr>
      <w:r w:rsidRPr="006355DA">
        <w:rPr>
          <w:sz w:val="24"/>
          <w:szCs w:val="24"/>
        </w:rPr>
        <w:t>- Генеральный план Кардымовского городского поселения Кардымовского района Смоленской области;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- «Схема территориального планирования муниципального образования «Кардымовский район» Смоленской области» (утв. решением Кардымовского районного совета депутатов № 78 от 18.12.2009);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- 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2014-2016 годы»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Корректировка и внесение изменений в генеральный план произведено в соответствии со следующими нормативными и законодательными материалами: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«</w:t>
      </w:r>
      <w:r w:rsidRPr="006355DA">
        <w:rPr>
          <w:sz w:val="24"/>
          <w:szCs w:val="24"/>
        </w:rPr>
        <w:t>Градостроительный кодекс Российской Федерации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от 29.12.2004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190-ФЗ;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«</w:t>
      </w:r>
      <w:r w:rsidRPr="006355DA">
        <w:rPr>
          <w:sz w:val="24"/>
          <w:szCs w:val="24"/>
        </w:rPr>
        <w:t>Водный кодекс Российской Федерации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от 03.06.2006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74-ФЗ;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- «Земельный кодекс Российской Федерации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от 25.10.2001 №</w:t>
      </w:r>
      <w:r>
        <w:rPr>
          <w:sz w:val="24"/>
          <w:szCs w:val="24"/>
        </w:rPr>
        <w:t xml:space="preserve"> </w:t>
      </w:r>
      <w:r w:rsidRPr="006355DA">
        <w:rPr>
          <w:sz w:val="24"/>
          <w:szCs w:val="24"/>
        </w:rPr>
        <w:t>136-ФЗ;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>- «Лесной кодекс Российской Федерации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от 04.12.2006 №</w:t>
      </w:r>
      <w:r>
        <w:rPr>
          <w:sz w:val="24"/>
          <w:szCs w:val="24"/>
        </w:rPr>
        <w:t xml:space="preserve"> </w:t>
      </w:r>
      <w:r w:rsidRPr="006355DA">
        <w:rPr>
          <w:sz w:val="24"/>
          <w:szCs w:val="24"/>
        </w:rPr>
        <w:t>200-ФЗ;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 xml:space="preserve">- Федеральный закон от 10.01.2002 №7-ФЗ (ред. от 25.06.2012, с изм. </w:t>
      </w:r>
      <w:r>
        <w:rPr>
          <w:sz w:val="24"/>
          <w:szCs w:val="24"/>
        </w:rPr>
        <w:t>о</w:t>
      </w:r>
      <w:r w:rsidRPr="006355D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6355DA">
        <w:rPr>
          <w:sz w:val="24"/>
          <w:szCs w:val="24"/>
        </w:rPr>
        <w:t>05.03.2013) «Об охране окружающей среды»;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 xml:space="preserve">- Федеральный закон от 04.05.1999 </w:t>
      </w:r>
      <w:r>
        <w:rPr>
          <w:sz w:val="24"/>
          <w:szCs w:val="24"/>
        </w:rPr>
        <w:t>№ 96-ФЗ (ред. от 25.06.2012) «</w:t>
      </w:r>
      <w:r w:rsidRPr="006355DA">
        <w:rPr>
          <w:sz w:val="24"/>
          <w:szCs w:val="24"/>
        </w:rPr>
        <w:t>Об охране</w:t>
      </w:r>
      <w:r>
        <w:rPr>
          <w:sz w:val="24"/>
          <w:szCs w:val="24"/>
        </w:rPr>
        <w:t xml:space="preserve"> </w:t>
      </w:r>
      <w:r w:rsidRPr="006355DA">
        <w:rPr>
          <w:sz w:val="24"/>
          <w:szCs w:val="24"/>
        </w:rPr>
        <w:t xml:space="preserve">атмосферного </w:t>
      </w:r>
      <w:r w:rsidRPr="006355DA">
        <w:rPr>
          <w:sz w:val="24"/>
          <w:szCs w:val="24"/>
        </w:rPr>
        <w:lastRenderedPageBreak/>
        <w:t>воздуха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>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 xml:space="preserve">- Федеральный закон от 24.06.1998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89-ФЗ (ред. от 28.07.2012) </w:t>
      </w:r>
      <w:r>
        <w:rPr>
          <w:sz w:val="24"/>
          <w:szCs w:val="24"/>
        </w:rPr>
        <w:t>«</w:t>
      </w:r>
      <w:r w:rsidRPr="006355DA">
        <w:rPr>
          <w:sz w:val="24"/>
          <w:szCs w:val="24"/>
        </w:rPr>
        <w:t>Об отходах</w:t>
      </w:r>
      <w:r>
        <w:rPr>
          <w:sz w:val="24"/>
          <w:szCs w:val="24"/>
        </w:rPr>
        <w:t xml:space="preserve"> </w:t>
      </w:r>
      <w:r w:rsidRPr="006355DA">
        <w:rPr>
          <w:sz w:val="24"/>
          <w:szCs w:val="24"/>
        </w:rPr>
        <w:t>производства и потребления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(с изм. и доп., вступающими в силу с 23.09.2012);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 xml:space="preserve">- Постановление Главного государственного санитарного врача РФ от 25.09.2007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74 (ред. от 09.09.2010) </w:t>
      </w:r>
      <w:r>
        <w:rPr>
          <w:sz w:val="24"/>
          <w:szCs w:val="24"/>
        </w:rPr>
        <w:t>«</w:t>
      </w:r>
      <w:r w:rsidRPr="006355DA">
        <w:rPr>
          <w:sz w:val="24"/>
          <w:szCs w:val="24"/>
        </w:rPr>
        <w:t xml:space="preserve">О введении в действие новой редакции санитарноэпидемиологических правил и нормативов СанПиН 2.2.1/2.1.1.1200-03 </w:t>
      </w:r>
      <w:r>
        <w:rPr>
          <w:sz w:val="24"/>
          <w:szCs w:val="24"/>
        </w:rPr>
        <w:t>«</w:t>
      </w:r>
      <w:r w:rsidRPr="006355DA">
        <w:rPr>
          <w:sz w:val="24"/>
          <w:szCs w:val="24"/>
        </w:rPr>
        <w:t>Санитарно-защитные зоны и санитарная классификация предприятий, сооружений и иных объектов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</w:t>
      </w:r>
      <w:r>
        <w:rPr>
          <w:sz w:val="24"/>
          <w:szCs w:val="24"/>
        </w:rPr>
        <w:t>(з</w:t>
      </w:r>
      <w:r w:rsidRPr="006355DA">
        <w:rPr>
          <w:sz w:val="24"/>
          <w:szCs w:val="24"/>
        </w:rPr>
        <w:t xml:space="preserve">арегистрировано в Минюсте РФ 25.01.2008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10995);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 xml:space="preserve">- Постановление Главного государственного санитарного врача РФ от 14.03.2002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10 </w:t>
      </w:r>
      <w:r>
        <w:rPr>
          <w:sz w:val="24"/>
          <w:szCs w:val="24"/>
        </w:rPr>
        <w:t>«</w:t>
      </w:r>
      <w:r w:rsidRPr="006355DA">
        <w:rPr>
          <w:sz w:val="24"/>
          <w:szCs w:val="24"/>
        </w:rPr>
        <w:t>О введении в дей</w:t>
      </w:r>
      <w:r>
        <w:rPr>
          <w:sz w:val="24"/>
          <w:szCs w:val="24"/>
        </w:rPr>
        <w:t>ствие Санитарных правил и норм «</w:t>
      </w:r>
      <w:r w:rsidRPr="006355DA">
        <w:rPr>
          <w:sz w:val="24"/>
          <w:szCs w:val="24"/>
        </w:rPr>
        <w:t>Зоны санитарной охраны источников водоснабжения и водопроводов питьевого назначения. СанПиН 2.1.4.1110-02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(вместе с 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, утв. Главным государственным санитарным врачом РФ </w:t>
      </w:r>
      <w:r>
        <w:rPr>
          <w:sz w:val="24"/>
          <w:szCs w:val="24"/>
        </w:rPr>
        <w:t>26.02.2002) (з</w:t>
      </w:r>
      <w:r w:rsidRPr="006355DA">
        <w:rPr>
          <w:sz w:val="24"/>
          <w:szCs w:val="24"/>
        </w:rPr>
        <w:t xml:space="preserve">арегистрировано в Минюсте РФ 24.04.2002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3399);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«</w:t>
      </w:r>
      <w:r w:rsidRPr="006355DA">
        <w:rPr>
          <w:sz w:val="24"/>
          <w:szCs w:val="24"/>
        </w:rPr>
        <w:t>СП 42.13330.2011. 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sz w:val="24"/>
          <w:szCs w:val="24"/>
        </w:rPr>
        <w:t>»</w:t>
      </w:r>
      <w:r w:rsidRPr="006355DA">
        <w:rPr>
          <w:sz w:val="24"/>
          <w:szCs w:val="24"/>
        </w:rPr>
        <w:t xml:space="preserve"> (утв. Приказом Минрегиона РФ от 28.12.2010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820);</w:t>
      </w:r>
    </w:p>
    <w:p w:rsidR="000A548E" w:rsidRPr="006355DA" w:rsidRDefault="000A548E" w:rsidP="000A548E">
      <w:pPr>
        <w:ind w:firstLine="709"/>
        <w:rPr>
          <w:sz w:val="24"/>
          <w:szCs w:val="24"/>
        </w:rPr>
      </w:pPr>
      <w:r w:rsidRPr="006355DA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355DA">
        <w:rPr>
          <w:sz w:val="24"/>
          <w:szCs w:val="24"/>
        </w:rPr>
        <w:t>СНиП 22-02-2003. Инженерная защита территорий, зданий и сооружений от опасных геологически</w:t>
      </w:r>
      <w:r>
        <w:rPr>
          <w:sz w:val="24"/>
          <w:szCs w:val="24"/>
        </w:rPr>
        <w:t>х процессов. Основные положения»</w:t>
      </w:r>
      <w:r w:rsidRPr="006355DA">
        <w:rPr>
          <w:sz w:val="24"/>
          <w:szCs w:val="24"/>
        </w:rPr>
        <w:t xml:space="preserve"> (приняты и введены в действие Постановлением Госстроя РФ от 30.06.2003 </w:t>
      </w:r>
      <w:r>
        <w:rPr>
          <w:sz w:val="24"/>
          <w:szCs w:val="24"/>
        </w:rPr>
        <w:t>№</w:t>
      </w:r>
      <w:r w:rsidRPr="006355DA">
        <w:rPr>
          <w:sz w:val="24"/>
          <w:szCs w:val="24"/>
        </w:rPr>
        <w:t xml:space="preserve"> 125).</w:t>
      </w:r>
    </w:p>
    <w:p w:rsidR="000A548E" w:rsidRDefault="000A548E" w:rsidP="00E43674">
      <w:pPr>
        <w:rPr>
          <w:sz w:val="24"/>
          <w:szCs w:val="24"/>
        </w:rPr>
      </w:pPr>
    </w:p>
    <w:p w:rsidR="000A548E" w:rsidRPr="00A26F3F" w:rsidRDefault="000A548E" w:rsidP="000A548E">
      <w:pPr>
        <w:jc w:val="center"/>
        <w:rPr>
          <w:b/>
          <w:sz w:val="28"/>
          <w:szCs w:val="24"/>
        </w:rPr>
      </w:pPr>
      <w:r w:rsidRPr="00A26F3F">
        <w:rPr>
          <w:b/>
          <w:sz w:val="28"/>
          <w:szCs w:val="24"/>
        </w:rPr>
        <w:t>2. Основные изменения</w:t>
      </w:r>
    </w:p>
    <w:p w:rsidR="000A548E" w:rsidRPr="006355DA" w:rsidRDefault="000A548E" w:rsidP="000A548E">
      <w:pPr>
        <w:ind w:firstLine="709"/>
        <w:outlineLvl w:val="2"/>
        <w:rPr>
          <w:b/>
          <w:sz w:val="24"/>
          <w:szCs w:val="24"/>
        </w:rPr>
      </w:pPr>
      <w:r w:rsidRPr="006355DA">
        <w:rPr>
          <w:b/>
          <w:sz w:val="24"/>
          <w:szCs w:val="24"/>
        </w:rPr>
        <w:t xml:space="preserve">Статья 41. Перечень и описание градостроительных регламентов в части видов разрешенного использования земельных участков и объектов капитального строительств на территории Кардымовского городского поселения. </w:t>
      </w:r>
    </w:p>
    <w:p w:rsidR="000A548E" w:rsidRPr="006355DA" w:rsidRDefault="000A548E" w:rsidP="000A548E">
      <w:pPr>
        <w:ind w:firstLine="709"/>
        <w:outlineLvl w:val="2"/>
        <w:rPr>
          <w:b/>
          <w:sz w:val="24"/>
          <w:szCs w:val="24"/>
        </w:rPr>
      </w:pPr>
      <w:r w:rsidRPr="006355DA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на территории Кардымовского городского поселения</w:t>
      </w:r>
    </w:p>
    <w:p w:rsidR="000A548E" w:rsidRPr="000A3439" w:rsidRDefault="000A548E" w:rsidP="000A548E">
      <w:pPr>
        <w:shd w:val="clear" w:color="auto" w:fill="FFFFFF"/>
        <w:ind w:left="6" w:firstLine="561"/>
        <w:outlineLvl w:val="3"/>
        <w:rPr>
          <w:b/>
          <w:spacing w:val="-6"/>
          <w:sz w:val="24"/>
          <w:szCs w:val="24"/>
        </w:rPr>
      </w:pPr>
    </w:p>
    <w:p w:rsidR="000A548E" w:rsidRPr="000A3439" w:rsidRDefault="000A548E" w:rsidP="000A548E">
      <w:pPr>
        <w:shd w:val="clear" w:color="auto" w:fill="FFFFFF"/>
        <w:ind w:left="6" w:firstLine="703"/>
        <w:outlineLvl w:val="3"/>
        <w:rPr>
          <w:b/>
          <w:spacing w:val="-6"/>
          <w:sz w:val="24"/>
          <w:szCs w:val="24"/>
        </w:rPr>
      </w:pPr>
      <w:bookmarkStart w:id="1" w:name="_Toc362001803"/>
      <w:r w:rsidRPr="000A3439">
        <w:rPr>
          <w:b/>
          <w:spacing w:val="-6"/>
          <w:sz w:val="24"/>
          <w:szCs w:val="24"/>
        </w:rPr>
        <w:t>Ж – ЖИЛЫЕ ЗОНЫ</w:t>
      </w:r>
      <w:bookmarkEnd w:id="1"/>
    </w:p>
    <w:p w:rsidR="000A548E" w:rsidRPr="000A3439" w:rsidRDefault="000A548E" w:rsidP="000A548E">
      <w:pPr>
        <w:shd w:val="clear" w:color="auto" w:fill="FFFFFF"/>
        <w:ind w:left="4" w:firstLine="705"/>
        <w:rPr>
          <w:sz w:val="24"/>
          <w:szCs w:val="24"/>
        </w:rPr>
      </w:pPr>
      <w:r w:rsidRPr="000A3439">
        <w:rPr>
          <w:sz w:val="24"/>
          <w:szCs w:val="24"/>
        </w:rPr>
        <w:t>Жилые зоны определены для организации благоприятной и безопасной среды проживания населения Кардымовского городского поселения, отвечающей его социальным, культурным, бытовым и другим потребностям и располагаются либо в границах населенных пунктов, либо на территориях, предполагаемых к переводу в категорию земель населенных пунктов.</w:t>
      </w:r>
    </w:p>
    <w:p w:rsidR="000A548E" w:rsidRPr="000A3439" w:rsidRDefault="000A548E" w:rsidP="000A548E">
      <w:pPr>
        <w:shd w:val="clear" w:color="auto" w:fill="FFFFFF"/>
        <w:ind w:left="8" w:right="8" w:firstLine="705"/>
        <w:rPr>
          <w:spacing w:val="-5"/>
          <w:sz w:val="24"/>
          <w:szCs w:val="24"/>
        </w:rPr>
      </w:pPr>
      <w:r w:rsidRPr="000A3439">
        <w:rPr>
          <w:spacing w:val="-5"/>
          <w:sz w:val="24"/>
          <w:szCs w:val="24"/>
        </w:rPr>
        <w:t>Объём и качество строительства, оснащение инженерным оборудованием, внешнее благоустройство земельного участка, его озеленение, должны соответствовать проектной документации, согласованной органами архитектуры и градостроительства.</w:t>
      </w:r>
    </w:p>
    <w:p w:rsidR="000A548E" w:rsidRPr="000A3439" w:rsidRDefault="000A548E" w:rsidP="000A548E">
      <w:pPr>
        <w:shd w:val="clear" w:color="auto" w:fill="FFFFFF"/>
        <w:ind w:left="8" w:right="8" w:firstLine="705"/>
        <w:rPr>
          <w:sz w:val="24"/>
          <w:szCs w:val="24"/>
        </w:rPr>
      </w:pPr>
      <w:r w:rsidRPr="000A3439">
        <w:rPr>
          <w:spacing w:val="-5"/>
          <w:sz w:val="24"/>
          <w:szCs w:val="24"/>
        </w:rPr>
        <w:t xml:space="preserve">Согласно </w:t>
      </w:r>
      <w:r w:rsidRPr="000A3439">
        <w:rPr>
          <w:sz w:val="24"/>
          <w:szCs w:val="24"/>
        </w:rPr>
        <w:t xml:space="preserve">Приказа Минэкономразвития России от 01.09.2014 </w:t>
      </w:r>
      <w:r>
        <w:rPr>
          <w:sz w:val="24"/>
          <w:szCs w:val="24"/>
        </w:rPr>
        <w:t>№</w:t>
      </w:r>
      <w:r w:rsidRPr="000A3439">
        <w:rPr>
          <w:sz w:val="24"/>
          <w:szCs w:val="24"/>
        </w:rPr>
        <w:t xml:space="preserve"> 540</w:t>
      </w:r>
      <w:r w:rsidRPr="000A3439">
        <w:rPr>
          <w:sz w:val="24"/>
          <w:szCs w:val="24"/>
        </w:rPr>
        <w:br/>
        <w:t>"Об утверждении классификатора видов разрешенного использования земельных участков</w:t>
      </w:r>
      <w:r w:rsidR="00E43674">
        <w:rPr>
          <w:sz w:val="24"/>
          <w:szCs w:val="24"/>
        </w:rPr>
        <w:t xml:space="preserve">» </w:t>
      </w:r>
      <w:r w:rsidRPr="000A3439">
        <w:rPr>
          <w:sz w:val="24"/>
          <w:szCs w:val="24"/>
        </w:rPr>
        <w:t xml:space="preserve">жилые зоны относятся к разделу "жилая застройка" и имеют описание: </w:t>
      </w:r>
    </w:p>
    <w:p w:rsidR="000A548E" w:rsidRPr="00E43674" w:rsidRDefault="000A548E" w:rsidP="000A548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3674">
        <w:rPr>
          <w:rFonts w:ascii="Times New Roman" w:hAnsi="Times New Roman" w:cs="Times New Roman"/>
          <w:sz w:val="24"/>
          <w:szCs w:val="24"/>
        </w:rPr>
        <w:t>Размещение жилых помещений различного вида и обеспечение проживания в них.</w:t>
      </w:r>
    </w:p>
    <w:p w:rsidR="000A548E" w:rsidRPr="00E43674" w:rsidRDefault="000A548E" w:rsidP="000A548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3674">
        <w:rPr>
          <w:rFonts w:ascii="Times New Roman" w:hAnsi="Times New Roman" w:cs="Times New Roman"/>
          <w:sz w:val="24"/>
          <w:szCs w:val="24"/>
        </w:rPr>
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0A548E" w:rsidRPr="00E43674" w:rsidRDefault="000A548E" w:rsidP="000A548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3674">
        <w:rPr>
          <w:rFonts w:ascii="Times New Roman" w:hAnsi="Times New Roman" w:cs="Times New Roman"/>
          <w:sz w:val="24"/>
          <w:szCs w:val="24"/>
        </w:rPr>
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0A548E" w:rsidRPr="00E43674" w:rsidRDefault="000A548E" w:rsidP="000A548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3674">
        <w:rPr>
          <w:rFonts w:ascii="Times New Roman" w:hAnsi="Times New Roman" w:cs="Times New Roman"/>
          <w:sz w:val="24"/>
          <w:szCs w:val="24"/>
        </w:rPr>
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:rsidR="000A548E" w:rsidRPr="00E43674" w:rsidRDefault="000A548E" w:rsidP="000A548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3674">
        <w:rPr>
          <w:rFonts w:ascii="Times New Roman" w:hAnsi="Times New Roman" w:cs="Times New Roman"/>
          <w:sz w:val="24"/>
          <w:szCs w:val="24"/>
        </w:rPr>
        <w:t>- 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0A548E" w:rsidRPr="00E43674" w:rsidRDefault="000A548E" w:rsidP="000A548E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43674">
        <w:rPr>
          <w:rFonts w:ascii="Times New Roman" w:hAnsi="Times New Roman" w:cs="Times New Roman"/>
          <w:sz w:val="24"/>
          <w:szCs w:val="24"/>
        </w:rPr>
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0A548E" w:rsidRPr="000A3439" w:rsidRDefault="000A548E" w:rsidP="00E43674">
      <w:pPr>
        <w:shd w:val="clear" w:color="auto" w:fill="FFFFFF"/>
        <w:ind w:left="8" w:right="8" w:firstLine="705"/>
        <w:rPr>
          <w:sz w:val="24"/>
          <w:szCs w:val="24"/>
        </w:rPr>
      </w:pPr>
      <w:r w:rsidRPr="00E43674">
        <w:rPr>
          <w:sz w:val="24"/>
          <w:szCs w:val="24"/>
        </w:rPr>
        <w:lastRenderedPageBreak/>
        <w:t>Содержание данного вида разрешенного использования включает в себ</w:t>
      </w:r>
      <w:r w:rsidR="00E43674">
        <w:rPr>
          <w:sz w:val="24"/>
          <w:szCs w:val="24"/>
        </w:rPr>
        <w:t xml:space="preserve">я содержание видов разрешенного </w:t>
      </w:r>
      <w:r w:rsidRPr="00E43674">
        <w:rPr>
          <w:sz w:val="24"/>
          <w:szCs w:val="24"/>
        </w:rPr>
        <w:t>использов</w:t>
      </w:r>
      <w:r w:rsidR="00E43674">
        <w:rPr>
          <w:sz w:val="24"/>
          <w:szCs w:val="24"/>
        </w:rPr>
        <w:t xml:space="preserve">ания </w:t>
      </w:r>
      <w:r w:rsidRPr="00E43674">
        <w:rPr>
          <w:sz w:val="24"/>
          <w:szCs w:val="24"/>
        </w:rPr>
        <w:t>с</w:t>
      </w:r>
      <w:r w:rsidR="00E43674">
        <w:rPr>
          <w:sz w:val="24"/>
          <w:szCs w:val="24"/>
        </w:rPr>
        <w:t xml:space="preserve"> </w:t>
      </w:r>
      <w:hyperlink w:anchor="Par123" w:tooltip="Ссылка на текущий документ" w:history="1">
        <w:r w:rsidR="00E43674">
          <w:rPr>
            <w:sz w:val="24"/>
            <w:szCs w:val="24"/>
          </w:rPr>
          <w:t xml:space="preserve">кодами </w:t>
        </w:r>
        <w:r w:rsidRPr="00E43674">
          <w:rPr>
            <w:sz w:val="24"/>
            <w:szCs w:val="24"/>
          </w:rPr>
          <w:t>2.1</w:t>
        </w:r>
      </w:hyperlink>
      <w:r w:rsidRPr="00E43674">
        <w:rPr>
          <w:sz w:val="24"/>
          <w:szCs w:val="24"/>
        </w:rPr>
        <w:t>-</w:t>
      </w:r>
      <w:hyperlink w:anchor="Par149" w:tooltip="Ссылка на текущий документ" w:history="1">
        <w:r w:rsidRPr="00E43674">
          <w:rPr>
            <w:sz w:val="24"/>
            <w:szCs w:val="24"/>
          </w:rPr>
          <w:t>2.7</w:t>
        </w:r>
      </w:hyperlink>
      <w:r w:rsidR="00E43674" w:rsidRPr="00E43674">
        <w:t>.</w:t>
      </w:r>
      <w:r w:rsidR="00E43674">
        <w:t xml:space="preserve"> </w:t>
      </w:r>
      <w:r w:rsidRPr="000A3439">
        <w:rPr>
          <w:sz w:val="24"/>
          <w:szCs w:val="24"/>
        </w:rPr>
        <w:t>Основные зоны жилой застройки выделены с учетом сложившейся ситуации в системе расселения Кардымовского городского поселения и наиболее благоприятны для существующего и перспективного жилищного строительства.</w:t>
      </w:r>
    </w:p>
    <w:p w:rsidR="000A548E" w:rsidRPr="000A3439" w:rsidRDefault="000A548E" w:rsidP="000A548E">
      <w:pPr>
        <w:shd w:val="clear" w:color="auto" w:fill="FFFFFF"/>
        <w:ind w:left="8" w:firstLine="705"/>
        <w:rPr>
          <w:sz w:val="24"/>
          <w:szCs w:val="24"/>
        </w:rPr>
      </w:pPr>
      <w:r w:rsidRPr="000A3439">
        <w:rPr>
          <w:spacing w:val="-6"/>
          <w:sz w:val="24"/>
          <w:szCs w:val="24"/>
        </w:rPr>
        <w:t xml:space="preserve">Жилые зоны на территории </w:t>
      </w:r>
      <w:r w:rsidRPr="000A3439">
        <w:rPr>
          <w:sz w:val="24"/>
          <w:szCs w:val="24"/>
        </w:rPr>
        <w:t>Кардымовского</w:t>
      </w:r>
      <w:r w:rsidRPr="000A3439">
        <w:rPr>
          <w:spacing w:val="-6"/>
          <w:sz w:val="24"/>
          <w:szCs w:val="24"/>
        </w:rPr>
        <w:t xml:space="preserve"> городского поселения представлены следующими разновидностями зон:</w:t>
      </w:r>
    </w:p>
    <w:p w:rsidR="000A548E" w:rsidRPr="000A3439" w:rsidRDefault="000A548E" w:rsidP="000A548E">
      <w:pPr>
        <w:shd w:val="clear" w:color="auto" w:fill="FFFFFF"/>
        <w:ind w:left="6" w:right="6" w:firstLine="561"/>
        <w:outlineLvl w:val="4"/>
        <w:rPr>
          <w:b/>
          <w:sz w:val="24"/>
          <w:szCs w:val="24"/>
        </w:rPr>
      </w:pPr>
      <w:bookmarkStart w:id="2" w:name="_Toc287520718"/>
      <w:bookmarkStart w:id="3" w:name="_Toc290548631"/>
    </w:p>
    <w:p w:rsidR="000A548E" w:rsidRPr="000A3439" w:rsidRDefault="000A548E" w:rsidP="000A54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362001804"/>
      <w:r w:rsidRPr="000A3439">
        <w:rPr>
          <w:rFonts w:ascii="Times New Roman" w:hAnsi="Times New Roman" w:cs="Times New Roman"/>
          <w:b/>
          <w:sz w:val="24"/>
          <w:szCs w:val="24"/>
        </w:rPr>
        <w:t xml:space="preserve">Ж-1 </w:t>
      </w:r>
      <w:bookmarkEnd w:id="2"/>
      <w:bookmarkEnd w:id="3"/>
      <w:bookmarkEnd w:id="4"/>
      <w:r w:rsidRPr="000A3439">
        <w:rPr>
          <w:rFonts w:ascii="Times New Roman" w:hAnsi="Times New Roman" w:cs="Times New Roman"/>
          <w:b/>
          <w:sz w:val="24"/>
          <w:szCs w:val="24"/>
        </w:rPr>
        <w:t xml:space="preserve">Зона для размещения среднеэтажной жилой застройки (свыше 5-ти этажей) </w:t>
      </w:r>
    </w:p>
    <w:p w:rsidR="000A548E" w:rsidRDefault="000A548E" w:rsidP="000A548E">
      <w:pPr>
        <w:pStyle w:val="ConsPlusNormal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A3439">
        <w:rPr>
          <w:rFonts w:ascii="Times New Roman" w:hAnsi="Times New Roman" w:cs="Times New Roman"/>
          <w:spacing w:val="-3"/>
          <w:sz w:val="24"/>
          <w:szCs w:val="24"/>
        </w:rPr>
        <w:t xml:space="preserve">Основное назначение зоны – </w:t>
      </w:r>
      <w:r w:rsidRPr="000A3439">
        <w:rPr>
          <w:rFonts w:ascii="Times New Roman" w:hAnsi="Times New Roman" w:cs="Times New Roman"/>
          <w:sz w:val="24"/>
          <w:szCs w:val="24"/>
        </w:rPr>
        <w:t>размещение жилых домов, предназначенных для разделения на квартиры, каждая из которых пригодна для постоянного проживания (жилые дома высотой от пяти и 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  <w:r w:rsidRPr="000A3439">
        <w:rPr>
          <w:rFonts w:ascii="Times New Roman" w:hAnsi="Times New Roman" w:cs="Times New Roman"/>
          <w:spacing w:val="-4"/>
          <w:sz w:val="24"/>
          <w:szCs w:val="24"/>
        </w:rPr>
        <w:t>. В зоне организуется предоставление образования, профилактика здоровья, организация повседневного обслуживания жителей</w:t>
      </w:r>
      <w:r w:rsidRPr="000A3439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0A548E" w:rsidRDefault="000A548E" w:rsidP="000A548E">
      <w:pPr>
        <w:pStyle w:val="ConsPlusNormal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0A548E" w:rsidRDefault="000A548E" w:rsidP="000A548E">
      <w:pPr>
        <w:pStyle w:val="ConsPlusNormal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tbl>
      <w:tblPr>
        <w:tblW w:w="10078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0"/>
        <w:gridCol w:w="2126"/>
        <w:gridCol w:w="5322"/>
      </w:tblGrid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Виды  разрешенного использования территории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Параметры  застройки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Размеры земельных участков, расположенных в границах территориальной зоны «жи</w:t>
            </w:r>
            <w:r>
              <w:rPr>
                <w:sz w:val="24"/>
                <w:szCs w:val="24"/>
              </w:rPr>
              <w:t>л</w:t>
            </w:r>
            <w:r w:rsidRPr="000A3439">
              <w:rPr>
                <w:sz w:val="24"/>
                <w:szCs w:val="24"/>
              </w:rPr>
              <w:t>ая зона»: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минимальная площадь участков – </w:t>
            </w:r>
            <w:r w:rsidRPr="000A3439">
              <w:rPr>
                <w:bCs/>
                <w:sz w:val="24"/>
                <w:szCs w:val="24"/>
              </w:rPr>
              <w:t xml:space="preserve">не установлены и определяются  проектами планировки и межевания, </w:t>
            </w:r>
            <w:r>
              <w:rPr>
                <w:bCs/>
                <w:sz w:val="24"/>
                <w:szCs w:val="24"/>
              </w:rPr>
              <w:t>а также проектной документацией</w:t>
            </w:r>
            <w:r w:rsidRPr="000A3439">
              <w:rPr>
                <w:sz w:val="24"/>
                <w:szCs w:val="24"/>
              </w:rPr>
              <w:t>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максимальная площадь участков – </w:t>
            </w:r>
            <w:r w:rsidRPr="000A3439">
              <w:rPr>
                <w:bCs/>
                <w:sz w:val="24"/>
                <w:szCs w:val="24"/>
              </w:rPr>
              <w:t xml:space="preserve">не установлены и определяются  проектами планировки и межевания, </w:t>
            </w:r>
            <w:r>
              <w:rPr>
                <w:bCs/>
                <w:sz w:val="24"/>
                <w:szCs w:val="24"/>
              </w:rPr>
              <w:t>а также проектной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Среднеэтажная жилая застройка</w:t>
            </w:r>
            <w:r>
              <w:rPr>
                <w:sz w:val="24"/>
                <w:szCs w:val="24"/>
              </w:rPr>
              <w:t xml:space="preserve"> </w:t>
            </w:r>
            <w:r w:rsidRPr="000A3439">
              <w:rPr>
                <w:b/>
                <w:sz w:val="24"/>
                <w:szCs w:val="24"/>
              </w:rPr>
              <w:t>(свыше 5-ти этажей)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0A3439">
              <w:rPr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благоустройства и озеленения;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подземных гаражей и автостоянок;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обустройства спортивных и детских площадок, площадок отдыха;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объектов обслуживания жилой застройки во встроенных, пристроенных и встроено – 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Размеры земельных участков устанавливаются  в соответствии с Приказом Минземстроя РФ от 26.08.1998 г «Об утверждении методических указаний по расчету нормативных размеров земельных участков и  кондоминиумах»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lastRenderedPageBreak/>
              <w:t xml:space="preserve">1. Минимальное количество квартир – </w:t>
            </w:r>
            <w:r>
              <w:rPr>
                <w:bCs/>
                <w:sz w:val="24"/>
                <w:szCs w:val="24"/>
              </w:rPr>
              <w:t>15</w:t>
            </w:r>
            <w:r w:rsidRPr="000A3439">
              <w:rPr>
                <w:bCs/>
                <w:sz w:val="24"/>
                <w:szCs w:val="24"/>
              </w:rPr>
              <w:t>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Максимальное количество квартир рассчитывается при проектировании здания;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2. Минимальная площадь приквартирных участков – 250 м</w:t>
            </w:r>
            <w:r w:rsidRPr="000A3439">
              <w:rPr>
                <w:bCs/>
                <w:sz w:val="24"/>
                <w:szCs w:val="24"/>
                <w:vertAlign w:val="superscript"/>
              </w:rPr>
              <w:t>2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3. Процент использования территории – не более 1,5;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4. Отступ линии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а) при новом строительстве: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менее 5 м со стороны улиц;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 3 м со стороны проездов;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6.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625E1B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625E1B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2126" w:type="dxa"/>
          </w:tcPr>
          <w:p w:rsidR="000A548E" w:rsidRPr="00625E1B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625E1B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22" w:type="dxa"/>
          </w:tcPr>
          <w:p w:rsidR="000A548E" w:rsidRDefault="000A548E" w:rsidP="000A548E">
            <w:pPr>
              <w:pStyle w:val="s1"/>
              <w:spacing w:before="0" w:beforeAutospacing="0" w:after="0" w:afterAutospacing="0"/>
              <w:jc w:val="both"/>
            </w:pPr>
            <w: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0A548E" w:rsidRDefault="000A548E" w:rsidP="000A548E">
            <w:pPr>
              <w:pStyle w:val="s1"/>
              <w:spacing w:before="0" w:beforeAutospacing="0" w:after="0" w:afterAutospacing="0"/>
              <w:jc w:val="both"/>
            </w:pPr>
            <w: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1. Размеры земельных участков:</w:t>
            </w:r>
          </w:p>
          <w:p w:rsidR="000A548E" w:rsidRPr="00625E1B" w:rsidRDefault="000A548E" w:rsidP="000A548E">
            <w:pPr>
              <w:pStyle w:val="s1"/>
              <w:spacing w:before="0" w:beforeAutospacing="0"/>
              <w:jc w:val="both"/>
            </w:pPr>
            <w:r w:rsidRPr="000A3439">
              <w:rPr>
                <w:bCs/>
              </w:rPr>
              <w:t>минимальные и максимальные размеры земельных участков правилами 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 xml:space="preserve">– Размещения объектов улично – 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</w:t>
            </w:r>
            <w:r w:rsidRPr="000A3439">
              <w:rPr>
                <w:bCs/>
                <w:sz w:val="24"/>
                <w:szCs w:val="24"/>
              </w:rPr>
              <w:lastRenderedPageBreak/>
              <w:t>архитектурных форм благоустройства.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1. Размеры земельных участков: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минимальные и максимальные размеры земельных участков правилами 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  <w:u w:val="single"/>
              </w:rPr>
            </w:pPr>
            <w:r w:rsidRPr="000A3439">
              <w:rPr>
                <w:b/>
                <w:bCs/>
                <w:sz w:val="24"/>
                <w:szCs w:val="24"/>
              </w:rPr>
              <w:lastRenderedPageBreak/>
              <w:t>Условно-разрешенные виды использования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2.7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1. Количество этажей – не более 3-х этажей.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 Требования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 в населенных пунктах, что определяется утвержденной градостроительной документацией.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3. Расстояния между жилыми зданиями, а также между жилыми, общественными и производственными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4. Минимально допустимое расстояние от окон жилых домов и общественных зданий до: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детских площадок – 12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площадок для отдыха взрослых – 10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спортивных площадок в зависимости от шумовых характеристик – 10 – 40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хозяйственных площадок – 20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площадок для выгула собак – 40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5. Расстояние от площадок для сбора мусора до жилых домов не менее 20 м, но не более 100 м, до детских учреждений, спортивных площадок и площадок отдыха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6. Отступ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а) в районах существующей застройки – в соответствии со сложившейся линией застройки;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б) в районах новой застройки: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– зданий общеобразовательных учреждений и детских дошкольных учреждений от красной </w:t>
            </w:r>
            <w:r w:rsidRPr="000A3439">
              <w:rPr>
                <w:sz w:val="24"/>
                <w:szCs w:val="24"/>
              </w:rPr>
              <w:lastRenderedPageBreak/>
              <w:t>линии – 25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иных зданий – не менее 5 м.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  <w:vAlign w:val="center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b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0A548E" w:rsidRPr="000A3439" w:rsidTr="000A548E">
        <w:trPr>
          <w:trHeight w:val="1353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Передвижное жилье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1. Расстояние до источника водоснабжения (колодца)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 Расстояние до площадок для сбора мусора не менее 20 м, но не более 100 м.</w:t>
            </w:r>
          </w:p>
        </w:tc>
      </w:tr>
    </w:tbl>
    <w:p w:rsidR="000A548E" w:rsidRPr="000A3439" w:rsidRDefault="000A548E" w:rsidP="00E43674">
      <w:pPr>
        <w:pStyle w:val="ConsPlusNormal"/>
        <w:ind w:firstLine="0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0A548E" w:rsidRPr="000A3439" w:rsidRDefault="000A548E" w:rsidP="000A548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A3439">
        <w:rPr>
          <w:rFonts w:ascii="Times New Roman" w:hAnsi="Times New Roman" w:cs="Times New Roman"/>
          <w:b/>
          <w:sz w:val="24"/>
          <w:szCs w:val="24"/>
        </w:rPr>
        <w:t>Ж-2 Зона для размещения среднеэтажной жилой застройки (3-5 этажей)</w:t>
      </w:r>
    </w:p>
    <w:p w:rsidR="000A548E" w:rsidRDefault="000A548E" w:rsidP="000A548E">
      <w:pPr>
        <w:pStyle w:val="ConsPlusNormal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A3439">
        <w:rPr>
          <w:rFonts w:ascii="Times New Roman" w:hAnsi="Times New Roman" w:cs="Times New Roman"/>
          <w:spacing w:val="-3"/>
          <w:sz w:val="24"/>
          <w:szCs w:val="24"/>
        </w:rPr>
        <w:t xml:space="preserve">Основное назначение зоны – </w:t>
      </w:r>
      <w:r w:rsidRPr="000A3439">
        <w:rPr>
          <w:rFonts w:ascii="Times New Roman" w:hAnsi="Times New Roman" w:cs="Times New Roman"/>
          <w:sz w:val="24"/>
          <w:szCs w:val="24"/>
        </w:rPr>
        <w:t>размещение жилых домов, предназначенных для разделения на квартиры, каждая из которых пригодна для постоянного проживания (жилые дома высотой от четырех и  не выше пяти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  <w:r w:rsidRPr="000A3439">
        <w:rPr>
          <w:rFonts w:ascii="Times New Roman" w:hAnsi="Times New Roman" w:cs="Times New Roman"/>
          <w:spacing w:val="-4"/>
          <w:sz w:val="24"/>
          <w:szCs w:val="24"/>
        </w:rPr>
        <w:t>. В зоне организуется предоставление образования, профилактика здоровья, организация повседневного обслуживания жителей</w:t>
      </w:r>
      <w:r w:rsidRPr="000A3439">
        <w:rPr>
          <w:rFonts w:ascii="Times New Roman" w:hAnsi="Times New Roman" w:cs="Times New Roman"/>
          <w:spacing w:val="-9"/>
          <w:sz w:val="24"/>
          <w:szCs w:val="24"/>
        </w:rPr>
        <w:t>.</w:t>
      </w:r>
    </w:p>
    <w:tbl>
      <w:tblPr>
        <w:tblW w:w="10078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0"/>
        <w:gridCol w:w="2126"/>
        <w:gridCol w:w="5322"/>
      </w:tblGrid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Виды  разрешенного использования территории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Параметры  застройки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Размеры земельных участков, расположенных в границах территориальной зоны «жи</w:t>
            </w:r>
            <w:r>
              <w:rPr>
                <w:sz w:val="24"/>
                <w:szCs w:val="24"/>
              </w:rPr>
              <w:t>л</w:t>
            </w:r>
            <w:r w:rsidRPr="000A3439">
              <w:rPr>
                <w:sz w:val="24"/>
                <w:szCs w:val="24"/>
              </w:rPr>
              <w:t>ая зона»: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минимальная площадь участков – </w:t>
            </w:r>
            <w:r w:rsidRPr="000A3439">
              <w:rPr>
                <w:bCs/>
                <w:sz w:val="24"/>
                <w:szCs w:val="24"/>
              </w:rPr>
              <w:t xml:space="preserve">не установлены и определяются  проектами планировки и межевания, </w:t>
            </w:r>
            <w:r>
              <w:rPr>
                <w:bCs/>
                <w:sz w:val="24"/>
                <w:szCs w:val="24"/>
              </w:rPr>
              <w:t>а также проектной документацией</w:t>
            </w:r>
            <w:r w:rsidRPr="000A3439">
              <w:rPr>
                <w:sz w:val="24"/>
                <w:szCs w:val="24"/>
              </w:rPr>
              <w:t>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максимальная площадь участков – </w:t>
            </w:r>
            <w:r w:rsidRPr="000A3439">
              <w:rPr>
                <w:bCs/>
                <w:sz w:val="24"/>
                <w:szCs w:val="24"/>
              </w:rPr>
              <w:t xml:space="preserve">не установлены и определяются  проектами планировки и межевания, </w:t>
            </w:r>
            <w:r>
              <w:rPr>
                <w:bCs/>
                <w:sz w:val="24"/>
                <w:szCs w:val="24"/>
              </w:rPr>
              <w:t>а также проектной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Среднеэтажная жилая застройка</w:t>
            </w:r>
            <w:r>
              <w:rPr>
                <w:sz w:val="24"/>
                <w:szCs w:val="24"/>
              </w:rPr>
              <w:t xml:space="preserve"> </w:t>
            </w:r>
            <w:r w:rsidRPr="000A3439">
              <w:rPr>
                <w:b/>
                <w:sz w:val="24"/>
                <w:szCs w:val="24"/>
              </w:rPr>
              <w:t>(3-5 этажей)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0A3439">
              <w:rPr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благоустройства и озеленения;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подземных гаражей и автостоянок;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обустройства спортивных и детских площадок, площадок отдыха;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 xml:space="preserve">– размещения объектов обслуживания жилой застройки во встроенных, пристроенных и </w:t>
            </w:r>
            <w:r w:rsidRPr="000A3439">
              <w:rPr>
                <w:bCs/>
                <w:sz w:val="24"/>
                <w:szCs w:val="24"/>
              </w:rPr>
              <w:lastRenderedPageBreak/>
              <w:t>встроено – 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Размеры земельных участков устанавливаются  в соответствии с Приказом Минземстроя РФ от 26.08.1998 г «Об утверждении методических указаний по расчету нормативных размеров земельных участков и  кондоминиумах»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 xml:space="preserve">1. Минимальное количество квартир – </w:t>
            </w:r>
            <w:r>
              <w:rPr>
                <w:bCs/>
                <w:sz w:val="24"/>
                <w:szCs w:val="24"/>
              </w:rPr>
              <w:t>6</w:t>
            </w:r>
            <w:r w:rsidRPr="000A3439">
              <w:rPr>
                <w:bCs/>
                <w:sz w:val="24"/>
                <w:szCs w:val="24"/>
              </w:rPr>
              <w:t>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Максимальное количество квартир рассчитывается при проектировании здания;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2. Минимальная площадь приквартирных участков – 250 м</w:t>
            </w:r>
            <w:r w:rsidRPr="000A3439">
              <w:rPr>
                <w:bCs/>
                <w:sz w:val="24"/>
                <w:szCs w:val="24"/>
                <w:vertAlign w:val="superscript"/>
              </w:rPr>
              <w:t>2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3. Процент использования территории – не более 1,5;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4. Отступ линии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а) при новом строительстве: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менее 5 м со стороны улиц;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 3 м со стороны проездов;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6.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625E1B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625E1B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2126" w:type="dxa"/>
          </w:tcPr>
          <w:p w:rsidR="000A548E" w:rsidRPr="00625E1B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625E1B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22" w:type="dxa"/>
          </w:tcPr>
          <w:p w:rsidR="000A548E" w:rsidRDefault="000A548E" w:rsidP="000A548E">
            <w:pPr>
              <w:pStyle w:val="s1"/>
              <w:spacing w:before="0" w:beforeAutospacing="0" w:after="0" w:afterAutospacing="0"/>
              <w:jc w:val="both"/>
            </w:pPr>
            <w: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0A548E" w:rsidRDefault="000A548E" w:rsidP="000A548E">
            <w:pPr>
              <w:pStyle w:val="s1"/>
              <w:spacing w:before="0" w:beforeAutospacing="0" w:after="0" w:afterAutospacing="0"/>
              <w:jc w:val="both"/>
            </w:pPr>
            <w: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1. Размеры земельных участков:</w:t>
            </w:r>
          </w:p>
          <w:p w:rsidR="000A548E" w:rsidRPr="00625E1B" w:rsidRDefault="000A548E" w:rsidP="000A548E">
            <w:pPr>
              <w:pStyle w:val="s1"/>
              <w:spacing w:before="0" w:beforeAutospacing="0"/>
              <w:jc w:val="both"/>
            </w:pPr>
            <w:r w:rsidRPr="000A3439">
              <w:rPr>
                <w:bCs/>
              </w:rPr>
              <w:t xml:space="preserve">минимальные и максимальные размеры земельных участков правилами </w:t>
            </w:r>
            <w:r w:rsidRPr="000A3439">
              <w:rPr>
                <w:bCs/>
              </w:rPr>
              <w:lastRenderedPageBreak/>
              <w:t>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>12.0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объектов улично – 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1. Размеры земельных участков: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минимальные и максимальные размеры земельных участков правилами 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  <w:u w:val="single"/>
              </w:rPr>
            </w:pPr>
            <w:r w:rsidRPr="000A3439">
              <w:rPr>
                <w:b/>
                <w:bCs/>
                <w:sz w:val="24"/>
                <w:szCs w:val="24"/>
              </w:rPr>
              <w:t>Условно-разрешенные виды использования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2.7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1. Количество этажей – не более 3-х этажей.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 Требования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 в населенных пунктах, что определяется утвержденной градостроительной документацией.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3. Расстояния между жилыми зданиями, а также между жилыми, общественными и производственными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4. Минимально допустимое расстояние от окон жилых домов и общественных зданий до: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детских площадок – 12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площадок для отдыха взрослых – 10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спортивных площадок в зависимости от шумовых характеристик – 10 – 40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хозяйственных площадок – 20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площадок для выгула собак – 40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>5. Расстояние от площадок для сбора мусора до жилых домов не менее 20 м, но не более 100 м, до детских учреждений, спортивных площадок и площадок отдыха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6. Отступ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а) в районах существующей застройки – в соответствии со сложившейся линией застройки;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б) в районах новой застройки: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зданий общеобразовательных учреждений и детских дошкольных учреждений от красной линии – 25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иных зданий – не менее 5 м.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0078" w:type="dxa"/>
            <w:gridSpan w:val="3"/>
            <w:vAlign w:val="center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b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0A548E" w:rsidRPr="000A3439" w:rsidTr="000A548E">
        <w:trPr>
          <w:trHeight w:val="1353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Передвижное жилье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1. Расстояние до источника водоснабжения (колодца)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 Расстояние до площадок для сбора мусора не менее 20 м, но не более 100 м.</w:t>
            </w:r>
          </w:p>
        </w:tc>
      </w:tr>
    </w:tbl>
    <w:p w:rsidR="000A548E" w:rsidRDefault="000A548E" w:rsidP="000A548E">
      <w:pPr>
        <w:pStyle w:val="ConsPlusNormal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0A548E" w:rsidRPr="000A3439" w:rsidRDefault="000A548E" w:rsidP="000A548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A3439">
        <w:rPr>
          <w:rFonts w:ascii="Times New Roman" w:hAnsi="Times New Roman" w:cs="Times New Roman"/>
          <w:b/>
          <w:sz w:val="24"/>
          <w:szCs w:val="24"/>
        </w:rPr>
        <w:t>Ж-3 Зона для размещения малоэтажной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многоквартирной</w:t>
      </w:r>
      <w:r w:rsidRPr="000A3439">
        <w:rPr>
          <w:rFonts w:ascii="Times New Roman" w:hAnsi="Times New Roman" w:cs="Times New Roman"/>
          <w:b/>
          <w:sz w:val="24"/>
          <w:szCs w:val="24"/>
        </w:rPr>
        <w:t xml:space="preserve"> жилой застройки (1-3 этажей)</w:t>
      </w:r>
    </w:p>
    <w:p w:rsidR="000A548E" w:rsidRDefault="000A548E" w:rsidP="000A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3439">
        <w:rPr>
          <w:rFonts w:ascii="Times New Roman" w:hAnsi="Times New Roman" w:cs="Times New Roman"/>
          <w:sz w:val="24"/>
          <w:szCs w:val="24"/>
        </w:rPr>
        <w:t>Назначение зоны - размещения малоэтажного многоквартирного жилого дома (дом, пригодный для постоянного проживания, высотой до 3 этажей, включая мансардный); обустройство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дом. А также, в этой зоне размещены элементы блокированной жилой застройки -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разведения декоративных и плодовых деревьев, овощей и ягодных культур; размещения индивидуальных гаражей и иных вспомогательных сооружений; обустройства спортивных и детских площадок, площадок отдыха.</w:t>
      </w:r>
    </w:p>
    <w:tbl>
      <w:tblPr>
        <w:tblW w:w="10078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0"/>
        <w:gridCol w:w="2126"/>
        <w:gridCol w:w="5322"/>
      </w:tblGrid>
      <w:tr w:rsidR="000A548E" w:rsidRPr="009361D3" w:rsidTr="000A548E">
        <w:trPr>
          <w:trHeight w:val="188"/>
          <w:jc w:val="center"/>
        </w:trPr>
        <w:tc>
          <w:tcPr>
            <w:tcW w:w="2630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126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Виды  разрешенного использования территории</w:t>
            </w:r>
          </w:p>
        </w:tc>
        <w:tc>
          <w:tcPr>
            <w:tcW w:w="5322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Параметры  застройки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Размеры земельных участков, расположенных в границах территориальной зоны «жилая зона»: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минимальная площадь участков – </w:t>
            </w:r>
            <w:r w:rsidRPr="009361D3">
              <w:rPr>
                <w:bCs/>
                <w:sz w:val="24"/>
                <w:szCs w:val="24"/>
              </w:rPr>
              <w:t xml:space="preserve">не установлены и определяются  проектами планировки и </w:t>
            </w:r>
            <w:r w:rsidRPr="009361D3">
              <w:rPr>
                <w:bCs/>
                <w:sz w:val="24"/>
                <w:szCs w:val="24"/>
              </w:rPr>
              <w:lastRenderedPageBreak/>
              <w:t>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b/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максимальная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установлены и определяются 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.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9361D3">
              <w:rPr>
                <w:b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2630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 2.1.1</w:t>
            </w:r>
          </w:p>
        </w:tc>
        <w:tc>
          <w:tcPr>
            <w:tcW w:w="2126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322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9361D3">
              <w:rPr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– размещения малоэтажного многоквартирного жилого дома (дом, пригодный для постоянного проживания, высотой до 3 этажей, включая мансардный);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– обустройство спортивных и детских площадок, площадок отдыха;</w:t>
            </w:r>
          </w:p>
          <w:p w:rsidR="000A548E" w:rsidRPr="00E43674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–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1. Процент использования территории – не более 1,4;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2. Отступ линии застройки от красной линии: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а) при новом строительстве: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не менее 5 м со стороны улиц;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не мене 3 м со стороны проездов;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3. Минимальное расстояние от границ соседнего участка до: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жилого дома – 3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постройки для содержания скота и птицы – 4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других построек (бани, автостоянки и др.) – 1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до стволов высокорослых деревьев – 4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до стволов среднерослых деревьев – 2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до кустарников – 1 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4. Минимальное расстояние: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а) от окон жилых помещений: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по противопожарным нормам в зависимости от огнестойкости зданий и сооружений от 6 м до 15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 – до душа, бани и сауны – 8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до построек с содержанием скота и птицы, дворовых туалетов, помойных ям – 12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б) от колодца до уборной и компостного устройства – 10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lastRenderedPageBreak/>
              <w:t>в) от погреба до компостного устройства и постройки для содержания мелкого скота и птицы – 12 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6.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7. Противопожарные расстояния между зданиями, сооружениями должны обеспечивать нераспространение пожара на соседние здания и сооружения в соответствии с «Техническим регламентом о требованиях пожарной безопасности».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8. Расстояния от сараев для скота и птицы до шахтных колодцев должно быть не менее 20 м. Колодцы должны располагаться выше по потоку грунтовых вод.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color w:val="FF6600"/>
                <w:sz w:val="24"/>
                <w:szCs w:val="24"/>
              </w:rPr>
            </w:pP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32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0A3439">
              <w:rPr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разведения декоративных и плодовых деревьев, овощей и ягодных культур;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индивидуальных гаражей и иных вспомогательных сооружений;</w:t>
            </w:r>
          </w:p>
          <w:p w:rsidR="000A548E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обустройства спортивных и дет</w:t>
            </w:r>
            <w:r>
              <w:rPr>
                <w:bCs/>
                <w:sz w:val="24"/>
                <w:szCs w:val="24"/>
              </w:rPr>
              <w:t>ских площадок, площадок отдыха.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lastRenderedPageBreak/>
              <w:t>Размеры земельных участков: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минимальные и максимальные размеры земельных участков правилами 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1. Количество этажей – не более 3 этажей.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2. Процент использования территории: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 – этажного блокированного жилого дома – не более 0,8;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2 – этажного блокированного жилого дома – не более 1,4;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3 – этажного блокированного жилого дома – не более 2;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3. Отступ линии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а) при новом строительстве: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менее 5 м со стороны улиц;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 3 м со стороны проездов;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4. Минимальное расстояние от границ соседнего участка до: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жилого дома – 3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постройки для содержания скота и птицы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других построек (бани, автостоянки и др.) – 1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стволов высокорослых деревьев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стволов среднерослых деревьев – 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кустарников – 1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0A3439">
              <w:rPr>
                <w:bCs/>
                <w:sz w:val="24"/>
                <w:szCs w:val="24"/>
              </w:rPr>
              <w:t>6.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lastRenderedPageBreak/>
              <w:t>12.0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Предназначен для: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 xml:space="preserve">– Размещения объектов улично – 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</w:t>
            </w:r>
            <w:r w:rsidRPr="009361D3">
              <w:rPr>
                <w:bCs/>
                <w:sz w:val="24"/>
                <w:szCs w:val="24"/>
              </w:rPr>
              <w:lastRenderedPageBreak/>
              <w:t>бульваров, площадей, проездов, малых архитектурных форм благоустройства.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1. Размеры земельных участков: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минимальные и максимальные размеры земельных участков правилами 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10078" w:type="dxa"/>
            <w:gridSpan w:val="3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  <w:u w:val="single"/>
              </w:rPr>
            </w:pPr>
            <w:r w:rsidRPr="009361D3">
              <w:rPr>
                <w:b/>
                <w:bCs/>
                <w:sz w:val="24"/>
                <w:szCs w:val="24"/>
              </w:rPr>
              <w:lastRenderedPageBreak/>
              <w:t>Условно-разрешенные виды использования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2630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2.7</w:t>
            </w:r>
          </w:p>
        </w:tc>
        <w:tc>
          <w:tcPr>
            <w:tcW w:w="2126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322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9361D3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размещения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1. Количество этажей – не более 3-х этажей.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2. Требования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 в населенных пунктах, что определяется утвержденной градостроительной документацией.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3. Расстояния между жилыми зданиями, а также между жилыми, общественными и производственными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4. Минимально допустимое расстояние от окон жилых домов и общественных зданий до: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детских площадок – 12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площадок для отдыха взрослых – 10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спортивных площадок в зависимости от шумовых характеристик – 10 – 40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хозяйственных площадок – 20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площадок для выгула собак – 40 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5. Расстояние от площадок для сбора мусора до жилых домов не менее 20 м, но не более 100 м, до детских учреждений, спортивных площадок и площадок отдыха – не менее 25 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6. Отступ застройки от красной линии: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а) в районах существующей застройки – в соответствии со сложившейся линией застройки;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б) в районах новой застройки: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– зданий общеобразовательных учреждений и </w:t>
            </w:r>
            <w:r w:rsidRPr="009361D3">
              <w:rPr>
                <w:sz w:val="24"/>
                <w:szCs w:val="24"/>
              </w:rPr>
              <w:lastRenderedPageBreak/>
              <w:t>детских дошкольных учреждений от красной линии – 25 м;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иных зданий – не менее 5 м.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2630" w:type="dxa"/>
          </w:tcPr>
          <w:p w:rsidR="000A548E" w:rsidRPr="001654FF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1654FF">
              <w:rPr>
                <w:sz w:val="24"/>
                <w:szCs w:val="24"/>
              </w:rPr>
              <w:lastRenderedPageBreak/>
              <w:t>2.7.1</w:t>
            </w:r>
          </w:p>
        </w:tc>
        <w:tc>
          <w:tcPr>
            <w:tcW w:w="2126" w:type="dxa"/>
          </w:tcPr>
          <w:p w:rsidR="000A548E" w:rsidRPr="001654FF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1654FF">
              <w:rPr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322" w:type="dxa"/>
          </w:tcPr>
          <w:p w:rsidR="000A548E" w:rsidRPr="001654FF" w:rsidRDefault="000A548E" w:rsidP="000A548E">
            <w:pPr>
              <w:rPr>
                <w:sz w:val="24"/>
                <w:szCs w:val="24"/>
              </w:rPr>
            </w:pPr>
            <w:r w:rsidRPr="001654FF"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0A548E" w:rsidRPr="001654FF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54FF">
              <w:rPr>
                <w:bCs/>
                <w:sz w:val="24"/>
                <w:szCs w:val="24"/>
              </w:rPr>
              <w:t>1. Размеры земельных участков:</w:t>
            </w:r>
          </w:p>
          <w:p w:rsidR="000A548E" w:rsidRPr="001654FF" w:rsidRDefault="000A548E" w:rsidP="000A548E">
            <w:pPr>
              <w:rPr>
                <w:sz w:val="24"/>
                <w:szCs w:val="24"/>
              </w:rPr>
            </w:pPr>
            <w:r w:rsidRPr="001654FF">
              <w:rPr>
                <w:bCs/>
                <w:sz w:val="24"/>
                <w:szCs w:val="24"/>
              </w:rPr>
              <w:t>минимальные и максимальные размеры земельных участков правилами 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</w:tc>
      </w:tr>
      <w:tr w:rsidR="000A548E" w:rsidRPr="009361D3" w:rsidTr="000A548E">
        <w:trPr>
          <w:trHeight w:val="188"/>
          <w:jc w:val="center"/>
        </w:trPr>
        <w:tc>
          <w:tcPr>
            <w:tcW w:w="10078" w:type="dxa"/>
            <w:gridSpan w:val="3"/>
            <w:vAlign w:val="center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9361D3">
              <w:rPr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0A548E" w:rsidRPr="009361D3" w:rsidTr="000A548E">
        <w:trPr>
          <w:trHeight w:val="1353"/>
          <w:jc w:val="center"/>
        </w:trPr>
        <w:tc>
          <w:tcPr>
            <w:tcW w:w="2630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Передвижное жилье</w:t>
            </w:r>
          </w:p>
        </w:tc>
        <w:tc>
          <w:tcPr>
            <w:tcW w:w="5322" w:type="dxa"/>
          </w:tcPr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9361D3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–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1. Расстояние до источника водоснабжения (колодца) – не менее 25 м.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>2. Расстояние до площадок для сбора мусора не менее 20 м, но не более 100 м.</w:t>
            </w:r>
          </w:p>
        </w:tc>
      </w:tr>
      <w:tr w:rsidR="000A548E" w:rsidRPr="009361D3" w:rsidTr="000A548E">
        <w:trPr>
          <w:trHeight w:val="1353"/>
          <w:jc w:val="center"/>
        </w:trPr>
        <w:tc>
          <w:tcPr>
            <w:tcW w:w="263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4.9</w:t>
            </w:r>
          </w:p>
        </w:tc>
        <w:tc>
          <w:tcPr>
            <w:tcW w:w="2126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322" w:type="dxa"/>
          </w:tcPr>
          <w:p w:rsidR="000A548E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1. Размеры земельных участков: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bCs/>
                <w:sz w:val="24"/>
                <w:szCs w:val="24"/>
              </w:rPr>
              <w:t>минимальные и максимальные размеры земельных участков правилами землепользования и застройки не установлены и определяются  проектами планировки и межевания, а также проектной документацией.</w:t>
            </w:r>
          </w:p>
        </w:tc>
      </w:tr>
    </w:tbl>
    <w:p w:rsidR="000A548E" w:rsidRDefault="000A548E" w:rsidP="000A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48E" w:rsidRPr="000A3439" w:rsidRDefault="000A548E" w:rsidP="000A548E">
      <w:pPr>
        <w:pStyle w:val="ConsPlusNormal"/>
        <w:tabs>
          <w:tab w:val="left" w:pos="30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439">
        <w:rPr>
          <w:rFonts w:ascii="Times New Roman" w:hAnsi="Times New Roman" w:cs="Times New Roman"/>
          <w:b/>
          <w:sz w:val="24"/>
          <w:szCs w:val="24"/>
        </w:rPr>
        <w:t xml:space="preserve">Ж-4 Зона для размещения индивидуального жилищного строительства (в том числе, 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огородничества, </w:t>
      </w:r>
      <w:r w:rsidRPr="000A3439">
        <w:rPr>
          <w:rFonts w:ascii="Times New Roman" w:hAnsi="Times New Roman" w:cs="Times New Roman"/>
          <w:b/>
          <w:sz w:val="24"/>
          <w:szCs w:val="24"/>
        </w:rPr>
        <w:t>садоводства, дачного хозяйства, ЛПХ)</w:t>
      </w:r>
    </w:p>
    <w:p w:rsidR="000A548E" w:rsidRPr="000A3439" w:rsidRDefault="000A548E" w:rsidP="000A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3439">
        <w:rPr>
          <w:rFonts w:ascii="Times New Roman" w:hAnsi="Times New Roman" w:cs="Times New Roman"/>
          <w:sz w:val="24"/>
          <w:szCs w:val="24"/>
        </w:rPr>
        <w:t>Основное назначение зоны - размещения индивидуального жилого дома (дом, пригодный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сооружений.</w:t>
      </w:r>
    </w:p>
    <w:p w:rsidR="000A548E" w:rsidRPr="000A3439" w:rsidRDefault="000A548E" w:rsidP="000A548E">
      <w:pPr>
        <w:pStyle w:val="ConsPlusNormal"/>
        <w:rPr>
          <w:rFonts w:ascii="Times New Roman" w:hAnsi="Times New Roman" w:cs="Times New Roman"/>
          <w:spacing w:val="-9"/>
          <w:sz w:val="24"/>
          <w:szCs w:val="24"/>
        </w:rPr>
      </w:pPr>
    </w:p>
    <w:tbl>
      <w:tblPr>
        <w:tblW w:w="9951" w:type="dxa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2"/>
        <w:gridCol w:w="2950"/>
        <w:gridCol w:w="5029"/>
      </w:tblGrid>
      <w:tr w:rsidR="000A548E" w:rsidRPr="000A3439" w:rsidTr="000A548E">
        <w:trPr>
          <w:trHeight w:val="188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Код (числовое обозначение) вида разрешенного использования </w:t>
            </w:r>
            <w:r w:rsidRPr="000A3439">
              <w:rPr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>Виды  разрешенного использования территории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Параметры  застройки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9951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 xml:space="preserve">Размеры земельных участков, расположенных в границах территориальной зоны </w:t>
            </w:r>
            <w:r w:rsidRPr="00A653AB">
              <w:rPr>
                <w:sz w:val="24"/>
                <w:szCs w:val="24"/>
              </w:rPr>
              <w:t>для размещения индивидуального жилищного строительства (в том числе, ведение огородничества, садоводства, дачного хозяйства, ЛПХ)</w:t>
            </w:r>
            <w:r w:rsidRPr="000A3439">
              <w:rPr>
                <w:sz w:val="24"/>
                <w:szCs w:val="24"/>
              </w:rPr>
              <w:t>:</w:t>
            </w:r>
          </w:p>
          <w:p w:rsidR="000A548E" w:rsidRPr="00625735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sz w:val="24"/>
                <w:szCs w:val="24"/>
              </w:rPr>
            </w:pPr>
            <w:r w:rsidRPr="00625735">
              <w:rPr>
                <w:bCs/>
                <w:sz w:val="24"/>
                <w:szCs w:val="24"/>
              </w:rPr>
              <w:t>Для индивидуального жилищного строительства на территории пос. Кардымово: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минимальная площадь участков – 600 кв. м;</w:t>
            </w:r>
          </w:p>
          <w:p w:rsidR="000A548E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максимальная площадь участков – 1000 кв. м.</w:t>
            </w:r>
          </w:p>
          <w:p w:rsidR="000A548E" w:rsidRPr="00625735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425"/>
              <w:outlineLvl w:val="2"/>
              <w:rPr>
                <w:sz w:val="24"/>
                <w:szCs w:val="24"/>
              </w:rPr>
            </w:pPr>
            <w:r w:rsidRPr="00625735">
              <w:rPr>
                <w:bCs/>
                <w:sz w:val="24"/>
                <w:szCs w:val="24"/>
              </w:rPr>
              <w:t>Для индивидуального жилищного строительства на территории</w:t>
            </w:r>
            <w:r>
              <w:rPr>
                <w:bCs/>
                <w:sz w:val="24"/>
                <w:szCs w:val="24"/>
              </w:rPr>
              <w:t xml:space="preserve"> д. Ермачки,</w:t>
            </w:r>
            <w:r w:rsidRPr="006257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62573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5735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ривцы, д. Сапочево</w:t>
            </w:r>
            <w:r w:rsidRPr="00625735">
              <w:rPr>
                <w:bCs/>
                <w:sz w:val="24"/>
                <w:szCs w:val="24"/>
              </w:rPr>
              <w:t>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минимальная площадь участков – 600 кв. м;</w:t>
            </w:r>
          </w:p>
          <w:p w:rsidR="000A548E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максимальная площадь участков – 1</w:t>
            </w:r>
            <w:r>
              <w:rPr>
                <w:sz w:val="24"/>
                <w:szCs w:val="24"/>
              </w:rPr>
              <w:t>5</w:t>
            </w:r>
            <w:r w:rsidRPr="000A3439">
              <w:rPr>
                <w:sz w:val="24"/>
                <w:szCs w:val="24"/>
              </w:rPr>
              <w:t>00 кв. м.</w:t>
            </w:r>
          </w:p>
          <w:p w:rsidR="000A548E" w:rsidRPr="00625735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b/>
                <w:sz w:val="24"/>
                <w:szCs w:val="24"/>
              </w:rPr>
            </w:pPr>
            <w:r w:rsidRPr="00625735">
              <w:rPr>
                <w:sz w:val="24"/>
                <w:szCs w:val="24"/>
              </w:rPr>
              <w:t>Для ведения личного подсобного хозяйства</w:t>
            </w:r>
            <w:r w:rsidRPr="00625735">
              <w:rPr>
                <w:bCs/>
                <w:sz w:val="24"/>
                <w:szCs w:val="24"/>
              </w:rPr>
              <w:t xml:space="preserve"> на территории пос. Кардымово: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минимальная площадь участков – 600 кв. м;</w:t>
            </w:r>
          </w:p>
          <w:p w:rsidR="000A548E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максимальная площадь участков – 1000 кв. м.</w:t>
            </w:r>
          </w:p>
          <w:p w:rsidR="000A548E" w:rsidRPr="00625735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335"/>
              <w:outlineLvl w:val="2"/>
              <w:rPr>
                <w:sz w:val="24"/>
                <w:szCs w:val="24"/>
              </w:rPr>
            </w:pPr>
            <w:r w:rsidRPr="00625735">
              <w:rPr>
                <w:sz w:val="24"/>
                <w:szCs w:val="24"/>
              </w:rPr>
              <w:t xml:space="preserve"> Для ведения личного подсобного хозяйства</w:t>
            </w:r>
            <w:r w:rsidRPr="00625735">
              <w:rPr>
                <w:bCs/>
                <w:sz w:val="24"/>
                <w:szCs w:val="24"/>
              </w:rPr>
              <w:t xml:space="preserve"> на территории</w:t>
            </w:r>
            <w:r>
              <w:rPr>
                <w:bCs/>
                <w:sz w:val="24"/>
                <w:szCs w:val="24"/>
              </w:rPr>
              <w:t xml:space="preserve"> д. Ермачки,</w:t>
            </w:r>
            <w:r w:rsidRPr="006257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62573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5735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ривцы, д. Сапочево</w:t>
            </w:r>
            <w:r w:rsidRPr="00625735">
              <w:rPr>
                <w:bCs/>
                <w:sz w:val="24"/>
                <w:szCs w:val="24"/>
              </w:rPr>
              <w:t>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минимальная площадь участков – 600 кв. м;</w:t>
            </w:r>
          </w:p>
          <w:p w:rsidR="000A548E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максимальная площадь участков – 1</w:t>
            </w:r>
            <w:r>
              <w:rPr>
                <w:sz w:val="24"/>
                <w:szCs w:val="24"/>
              </w:rPr>
              <w:t>5</w:t>
            </w:r>
            <w:r w:rsidRPr="000A3439">
              <w:rPr>
                <w:sz w:val="24"/>
                <w:szCs w:val="24"/>
              </w:rPr>
              <w:t>00 кв. м.</w:t>
            </w:r>
          </w:p>
          <w:p w:rsidR="000A548E" w:rsidRPr="003B6601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335"/>
              <w:outlineLvl w:val="2"/>
              <w:rPr>
                <w:sz w:val="24"/>
                <w:szCs w:val="24"/>
              </w:rPr>
            </w:pPr>
            <w:r w:rsidRPr="003B6601">
              <w:rPr>
                <w:sz w:val="24"/>
                <w:szCs w:val="24"/>
              </w:rPr>
              <w:t xml:space="preserve">Для </w:t>
            </w:r>
            <w:r w:rsidRPr="003B6601">
              <w:rPr>
                <w:bCs/>
                <w:sz w:val="24"/>
                <w:szCs w:val="24"/>
              </w:rPr>
              <w:t>блокированной жилой застройки на территории пос. Кардымово, д. Ермачки, д. Кривцы, д. Сапочево: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минимальная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</w:t>
            </w:r>
            <w:r w:rsidRPr="009361D3">
              <w:rPr>
                <w:bCs/>
                <w:sz w:val="24"/>
                <w:szCs w:val="24"/>
              </w:rPr>
              <w:t>тся 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;</w:t>
            </w:r>
          </w:p>
          <w:p w:rsidR="000A548E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максимальная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ется</w:t>
            </w:r>
            <w:r w:rsidRPr="009361D3">
              <w:rPr>
                <w:bCs/>
                <w:sz w:val="24"/>
                <w:szCs w:val="24"/>
              </w:rPr>
              <w:t xml:space="preserve">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.</w:t>
            </w:r>
          </w:p>
          <w:p w:rsidR="000A548E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sz w:val="24"/>
                <w:szCs w:val="24"/>
              </w:rPr>
            </w:pPr>
            <w:r w:rsidRPr="003B6601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з</w:t>
            </w:r>
            <w:r w:rsidRPr="000A3439">
              <w:rPr>
                <w:sz w:val="24"/>
                <w:szCs w:val="24"/>
              </w:rPr>
              <w:t>емельны</w:t>
            </w:r>
            <w:r>
              <w:rPr>
                <w:sz w:val="24"/>
                <w:szCs w:val="24"/>
              </w:rPr>
              <w:t>х</w:t>
            </w:r>
            <w:r w:rsidRPr="000A3439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ов</w:t>
            </w:r>
            <w:r w:rsidRPr="000A3439">
              <w:rPr>
                <w:sz w:val="24"/>
                <w:szCs w:val="24"/>
              </w:rPr>
              <w:t xml:space="preserve"> (территории) общего пользования</w:t>
            </w:r>
            <w:r>
              <w:rPr>
                <w:sz w:val="24"/>
                <w:szCs w:val="24"/>
              </w:rPr>
              <w:t>:</w:t>
            </w:r>
          </w:p>
          <w:p w:rsidR="000A548E" w:rsidRPr="009361D3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минимальная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</w:t>
            </w:r>
            <w:r w:rsidRPr="009361D3">
              <w:rPr>
                <w:bCs/>
                <w:sz w:val="24"/>
                <w:szCs w:val="24"/>
              </w:rPr>
              <w:t>тся 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;</w:t>
            </w:r>
          </w:p>
          <w:p w:rsidR="000A548E" w:rsidRPr="003B6601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максимальная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ется</w:t>
            </w:r>
            <w:r w:rsidRPr="009361D3">
              <w:rPr>
                <w:bCs/>
                <w:sz w:val="24"/>
                <w:szCs w:val="24"/>
              </w:rPr>
              <w:t xml:space="preserve">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.</w:t>
            </w:r>
          </w:p>
          <w:p w:rsidR="000A548E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sz w:val="24"/>
                <w:szCs w:val="24"/>
              </w:rPr>
            </w:pPr>
            <w:r w:rsidRPr="00BA3C9B">
              <w:rPr>
                <w:sz w:val="24"/>
                <w:szCs w:val="24"/>
              </w:rPr>
              <w:t>Для обслуживания жилой застройки:</w:t>
            </w:r>
          </w:p>
          <w:p w:rsidR="000A548E" w:rsidRPr="00BA3C9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A3C9B">
              <w:rPr>
                <w:sz w:val="24"/>
                <w:szCs w:val="24"/>
              </w:rPr>
              <w:t xml:space="preserve"> минимальная площадь участков – </w:t>
            </w:r>
            <w:r w:rsidRPr="00BA3C9B">
              <w:rPr>
                <w:bCs/>
                <w:sz w:val="24"/>
                <w:szCs w:val="24"/>
              </w:rPr>
              <w:t>не установлена и определяется  проектами планировки и межевания, а также проектной документацией</w:t>
            </w:r>
            <w:r w:rsidRPr="00BA3C9B">
              <w:rPr>
                <w:sz w:val="24"/>
                <w:szCs w:val="24"/>
              </w:rPr>
              <w:t>;</w:t>
            </w:r>
          </w:p>
          <w:p w:rsidR="000A548E" w:rsidRPr="003B6601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максимальная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ется</w:t>
            </w:r>
            <w:r w:rsidRPr="009361D3">
              <w:rPr>
                <w:bCs/>
                <w:sz w:val="24"/>
                <w:szCs w:val="24"/>
              </w:rPr>
              <w:t xml:space="preserve">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.</w:t>
            </w:r>
          </w:p>
          <w:p w:rsidR="000A548E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sz w:val="24"/>
                <w:szCs w:val="24"/>
              </w:rPr>
            </w:pPr>
            <w:r w:rsidRPr="00BA3C9B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размещения о</w:t>
            </w:r>
            <w:r w:rsidRPr="001654FF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ов</w:t>
            </w:r>
            <w:r w:rsidRPr="001654FF">
              <w:rPr>
                <w:sz w:val="24"/>
                <w:szCs w:val="24"/>
              </w:rPr>
              <w:t xml:space="preserve"> гаражного назначения</w:t>
            </w:r>
            <w:r w:rsidRPr="00BA3C9B">
              <w:rPr>
                <w:sz w:val="24"/>
                <w:szCs w:val="24"/>
              </w:rPr>
              <w:t>:</w:t>
            </w:r>
          </w:p>
          <w:p w:rsidR="000A548E" w:rsidRPr="00BA3C9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A3C9B">
              <w:rPr>
                <w:sz w:val="24"/>
                <w:szCs w:val="24"/>
              </w:rPr>
              <w:t xml:space="preserve">минимальная площадь участков – </w:t>
            </w:r>
            <w:r w:rsidRPr="00BA3C9B">
              <w:rPr>
                <w:bCs/>
                <w:sz w:val="24"/>
                <w:szCs w:val="24"/>
              </w:rPr>
              <w:t>не установлена и определяется  проектами планировки и межевания, а также проектной документацией</w:t>
            </w:r>
            <w:r w:rsidRPr="00BA3C9B">
              <w:rPr>
                <w:sz w:val="24"/>
                <w:szCs w:val="24"/>
              </w:rPr>
              <w:t>;</w:t>
            </w:r>
          </w:p>
          <w:p w:rsidR="000A548E" w:rsidRPr="008120AE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максимальная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ется</w:t>
            </w:r>
            <w:r w:rsidRPr="009361D3">
              <w:rPr>
                <w:bCs/>
                <w:sz w:val="24"/>
                <w:szCs w:val="24"/>
              </w:rPr>
              <w:t xml:space="preserve">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.</w:t>
            </w:r>
          </w:p>
          <w:p w:rsidR="000A548E" w:rsidRPr="00E2795B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sz w:val="24"/>
                <w:szCs w:val="24"/>
              </w:rPr>
            </w:pPr>
            <w:r w:rsidRPr="0062573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в</w:t>
            </w:r>
            <w:r w:rsidRPr="000A3439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я огородничества</w:t>
            </w:r>
            <w:r w:rsidRPr="00625735">
              <w:rPr>
                <w:bCs/>
                <w:sz w:val="24"/>
                <w:szCs w:val="24"/>
              </w:rPr>
              <w:t xml:space="preserve"> на территории пос. Кардымово: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минимальная площадь участков – </w:t>
            </w:r>
            <w:r>
              <w:rPr>
                <w:sz w:val="24"/>
                <w:szCs w:val="24"/>
              </w:rPr>
              <w:t xml:space="preserve">25 кв. </w:t>
            </w:r>
            <w:r w:rsidRPr="000A3439">
              <w:rPr>
                <w:sz w:val="24"/>
                <w:szCs w:val="24"/>
              </w:rPr>
              <w:t>м;</w:t>
            </w:r>
          </w:p>
          <w:p w:rsidR="000A548E" w:rsidRPr="00E2795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E2795B">
              <w:rPr>
                <w:sz w:val="24"/>
                <w:szCs w:val="24"/>
              </w:rPr>
              <w:t>максимальная площадь участков – 1</w:t>
            </w:r>
            <w:r>
              <w:rPr>
                <w:sz w:val="24"/>
                <w:szCs w:val="24"/>
              </w:rPr>
              <w:t>0</w:t>
            </w:r>
            <w:r w:rsidRPr="00E2795B">
              <w:rPr>
                <w:sz w:val="24"/>
                <w:szCs w:val="24"/>
              </w:rPr>
              <w:t>00 кв. м.</w:t>
            </w:r>
          </w:p>
          <w:p w:rsidR="000A548E" w:rsidRPr="00625735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335"/>
              <w:outlineLvl w:val="2"/>
              <w:rPr>
                <w:sz w:val="24"/>
                <w:szCs w:val="24"/>
              </w:rPr>
            </w:pPr>
            <w:r w:rsidRPr="0062573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в</w:t>
            </w:r>
            <w:r w:rsidRPr="000A3439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я огородничества</w:t>
            </w:r>
            <w:r w:rsidRPr="00625735">
              <w:rPr>
                <w:bCs/>
                <w:sz w:val="24"/>
                <w:szCs w:val="24"/>
              </w:rPr>
              <w:t xml:space="preserve"> на территории</w:t>
            </w:r>
            <w:r>
              <w:rPr>
                <w:bCs/>
                <w:sz w:val="24"/>
                <w:szCs w:val="24"/>
              </w:rPr>
              <w:t xml:space="preserve"> д. Ермачки,</w:t>
            </w:r>
            <w:r w:rsidRPr="006257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62573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5735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ривцы, д. Сапочево</w:t>
            </w:r>
            <w:r w:rsidRPr="00625735">
              <w:rPr>
                <w:bCs/>
                <w:sz w:val="24"/>
                <w:szCs w:val="24"/>
              </w:rPr>
              <w:t>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минимальная площадь участков – </w:t>
            </w:r>
            <w:r>
              <w:rPr>
                <w:sz w:val="24"/>
                <w:szCs w:val="24"/>
              </w:rPr>
              <w:t xml:space="preserve">25 кв. </w:t>
            </w:r>
            <w:r w:rsidRPr="000A3439">
              <w:rPr>
                <w:sz w:val="24"/>
                <w:szCs w:val="24"/>
              </w:rPr>
              <w:t>м;</w:t>
            </w:r>
          </w:p>
          <w:p w:rsidR="000A548E" w:rsidRPr="00E2795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E2795B">
              <w:rPr>
                <w:sz w:val="24"/>
                <w:szCs w:val="24"/>
              </w:rPr>
              <w:t>максимальная площадь участков – 1500 кв. м.</w:t>
            </w:r>
          </w:p>
          <w:p w:rsidR="000A548E" w:rsidRPr="00E2795B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bCs/>
                <w:sz w:val="24"/>
                <w:szCs w:val="24"/>
              </w:rPr>
            </w:pPr>
            <w:r w:rsidRPr="00E2795B">
              <w:rPr>
                <w:sz w:val="24"/>
                <w:szCs w:val="24"/>
              </w:rPr>
              <w:t>Для ведения садоводства, дачного хозяйства</w:t>
            </w:r>
            <w:r w:rsidRPr="00E2795B">
              <w:rPr>
                <w:bCs/>
                <w:sz w:val="24"/>
                <w:szCs w:val="24"/>
              </w:rPr>
              <w:t xml:space="preserve"> на территории пос. Кардымово: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 минимальная площадь участков – </w:t>
            </w:r>
            <w:r>
              <w:rPr>
                <w:sz w:val="24"/>
                <w:szCs w:val="24"/>
              </w:rPr>
              <w:t xml:space="preserve">100 кв. </w:t>
            </w:r>
            <w:r w:rsidRPr="000A3439">
              <w:rPr>
                <w:sz w:val="24"/>
                <w:szCs w:val="24"/>
              </w:rPr>
              <w:t>м;</w:t>
            </w:r>
          </w:p>
          <w:p w:rsidR="000A548E" w:rsidRPr="00E2795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E2795B">
              <w:rPr>
                <w:sz w:val="24"/>
                <w:szCs w:val="24"/>
              </w:rPr>
              <w:t>максимальная площадь участков – 1</w:t>
            </w:r>
            <w:r>
              <w:rPr>
                <w:sz w:val="24"/>
                <w:szCs w:val="24"/>
              </w:rPr>
              <w:t>0</w:t>
            </w:r>
            <w:r w:rsidRPr="00E2795B">
              <w:rPr>
                <w:sz w:val="24"/>
                <w:szCs w:val="24"/>
              </w:rPr>
              <w:t>00 кв. м.</w:t>
            </w:r>
          </w:p>
          <w:p w:rsidR="000A548E" w:rsidRPr="00E2795B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ind w:left="0" w:firstLine="335"/>
              <w:outlineLvl w:val="2"/>
              <w:rPr>
                <w:bCs/>
                <w:sz w:val="24"/>
                <w:szCs w:val="24"/>
              </w:rPr>
            </w:pPr>
            <w:r w:rsidRPr="00E2795B">
              <w:rPr>
                <w:sz w:val="24"/>
                <w:szCs w:val="24"/>
              </w:rPr>
              <w:t>Для ведения садоводства, дачного хозяйства</w:t>
            </w:r>
            <w:r w:rsidRPr="00E2795B">
              <w:rPr>
                <w:bCs/>
                <w:sz w:val="24"/>
                <w:szCs w:val="24"/>
              </w:rPr>
              <w:t xml:space="preserve"> на территории </w:t>
            </w:r>
            <w:r>
              <w:rPr>
                <w:bCs/>
                <w:sz w:val="24"/>
                <w:szCs w:val="24"/>
              </w:rPr>
              <w:t>д. Ермачки,</w:t>
            </w:r>
            <w:r w:rsidRPr="006257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62573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5735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ривцы, д. Сапочево</w:t>
            </w:r>
            <w:r w:rsidRPr="00625735">
              <w:rPr>
                <w:bCs/>
                <w:sz w:val="24"/>
                <w:szCs w:val="24"/>
              </w:rPr>
              <w:t>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 минимальная площадь участков – </w:t>
            </w:r>
            <w:r>
              <w:rPr>
                <w:sz w:val="24"/>
                <w:szCs w:val="24"/>
              </w:rPr>
              <w:t xml:space="preserve">100 кв. </w:t>
            </w:r>
            <w:r w:rsidRPr="000A3439">
              <w:rPr>
                <w:sz w:val="24"/>
                <w:szCs w:val="24"/>
              </w:rPr>
              <w:t>м;</w:t>
            </w:r>
          </w:p>
          <w:p w:rsidR="000A548E" w:rsidRPr="00E2795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E2795B">
              <w:rPr>
                <w:sz w:val="24"/>
                <w:szCs w:val="24"/>
              </w:rPr>
              <w:lastRenderedPageBreak/>
              <w:t>максимальная площадь участков – 1</w:t>
            </w:r>
            <w:r>
              <w:rPr>
                <w:sz w:val="24"/>
                <w:szCs w:val="24"/>
              </w:rPr>
              <w:t>5</w:t>
            </w:r>
            <w:r w:rsidRPr="00E2795B">
              <w:rPr>
                <w:sz w:val="24"/>
                <w:szCs w:val="24"/>
              </w:rPr>
              <w:t>00 кв. м.</w:t>
            </w:r>
          </w:p>
          <w:p w:rsidR="000A548E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передвижного жилья:</w:t>
            </w:r>
          </w:p>
          <w:p w:rsidR="000A548E" w:rsidRPr="00BA3C9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A3C9B">
              <w:rPr>
                <w:sz w:val="24"/>
                <w:szCs w:val="24"/>
              </w:rPr>
              <w:t xml:space="preserve">минимальная площадь участков – </w:t>
            </w:r>
            <w:r w:rsidRPr="00BA3C9B">
              <w:rPr>
                <w:bCs/>
                <w:sz w:val="24"/>
                <w:szCs w:val="24"/>
              </w:rPr>
              <w:t>не установлена и определяется  проектами планировки и межевания, а также проектной документацией</w:t>
            </w:r>
            <w:r w:rsidRPr="00BA3C9B">
              <w:rPr>
                <w:sz w:val="24"/>
                <w:szCs w:val="24"/>
              </w:rPr>
              <w:t>;</w:t>
            </w:r>
          </w:p>
          <w:p w:rsidR="000A548E" w:rsidRPr="008120AE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максимальная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ется</w:t>
            </w:r>
            <w:r w:rsidRPr="009361D3">
              <w:rPr>
                <w:bCs/>
                <w:sz w:val="24"/>
                <w:szCs w:val="24"/>
              </w:rPr>
              <w:t xml:space="preserve">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.</w:t>
            </w:r>
          </w:p>
          <w:p w:rsidR="000A548E" w:rsidRDefault="000A548E" w:rsidP="000A548E">
            <w:pPr>
              <w:pStyle w:val="aff1"/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snapToGri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</w:t>
            </w:r>
            <w:r w:rsidRPr="000A3439">
              <w:rPr>
                <w:sz w:val="24"/>
                <w:szCs w:val="24"/>
              </w:rPr>
              <w:t>бслуживани</w:t>
            </w:r>
            <w:r>
              <w:rPr>
                <w:sz w:val="24"/>
                <w:szCs w:val="24"/>
              </w:rPr>
              <w:t>я</w:t>
            </w:r>
            <w:r w:rsidRPr="000A3439">
              <w:rPr>
                <w:sz w:val="24"/>
                <w:szCs w:val="24"/>
              </w:rPr>
              <w:t xml:space="preserve"> автотранспорта</w:t>
            </w:r>
            <w:r>
              <w:rPr>
                <w:sz w:val="24"/>
                <w:szCs w:val="24"/>
              </w:rPr>
              <w:t>:</w:t>
            </w:r>
          </w:p>
          <w:p w:rsidR="000A548E" w:rsidRPr="00BA3C9B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A3C9B">
              <w:rPr>
                <w:sz w:val="24"/>
                <w:szCs w:val="24"/>
              </w:rPr>
              <w:t xml:space="preserve">минимальная площадь участков – </w:t>
            </w:r>
            <w:r w:rsidRPr="00BA3C9B">
              <w:rPr>
                <w:bCs/>
                <w:sz w:val="24"/>
                <w:szCs w:val="24"/>
              </w:rPr>
              <w:t>не установлена и определяется  проектами планировки и межевания, а также проектной документацией</w:t>
            </w:r>
            <w:r w:rsidRPr="00BA3C9B">
              <w:rPr>
                <w:sz w:val="24"/>
                <w:szCs w:val="24"/>
              </w:rPr>
              <w:t>;</w:t>
            </w:r>
          </w:p>
          <w:p w:rsidR="000A548E" w:rsidRPr="008120AE" w:rsidRDefault="000A548E" w:rsidP="000A548E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9361D3">
              <w:rPr>
                <w:sz w:val="24"/>
                <w:szCs w:val="24"/>
              </w:rPr>
              <w:t xml:space="preserve">максимальная площадь участков – </w:t>
            </w:r>
            <w:r w:rsidRPr="009361D3">
              <w:rPr>
                <w:bCs/>
                <w:sz w:val="24"/>
                <w:szCs w:val="24"/>
              </w:rPr>
              <w:t>не установлен</w:t>
            </w:r>
            <w:r>
              <w:rPr>
                <w:bCs/>
                <w:sz w:val="24"/>
                <w:szCs w:val="24"/>
              </w:rPr>
              <w:t>а</w:t>
            </w:r>
            <w:r w:rsidRPr="009361D3">
              <w:rPr>
                <w:bCs/>
                <w:sz w:val="24"/>
                <w:szCs w:val="24"/>
              </w:rPr>
              <w:t xml:space="preserve"> и определя</w:t>
            </w:r>
            <w:r>
              <w:rPr>
                <w:bCs/>
                <w:sz w:val="24"/>
                <w:szCs w:val="24"/>
              </w:rPr>
              <w:t>ется</w:t>
            </w:r>
            <w:r w:rsidRPr="009361D3">
              <w:rPr>
                <w:bCs/>
                <w:sz w:val="24"/>
                <w:szCs w:val="24"/>
              </w:rPr>
              <w:t xml:space="preserve"> проектами планировки и межевания, а также проектной документацией</w:t>
            </w:r>
            <w:r w:rsidRPr="009361D3">
              <w:rPr>
                <w:sz w:val="24"/>
                <w:szCs w:val="24"/>
              </w:rPr>
              <w:t>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9951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b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</w:tr>
      <w:tr w:rsidR="000A548E" w:rsidRPr="000A3439" w:rsidTr="000A548E">
        <w:trPr>
          <w:trHeight w:val="266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 2.1 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индивидуального жилого дома (дом, пригодный для постоянного проживания, высотой не выше трех надземных этажей);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выращивания плодовых, ягодных, овощных, бахчевых или иных декоративных или сельскохозяйственных культур;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индивидуальных гаражей и подсобных сооружений.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1. Количество этажей – не более 3 этажей.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 Процент использования территории – не более 0,67.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3. Отступ линии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а) при новом строительстве: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не менее 5 м со стороны улиц;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не мене 3 м со стороны проездов;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4. Минимальное расстояние от границ соседнего участка до: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жилого дома – 3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постройки для содержания скота и птицы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других построек (бани, автостоянки и др.) – 1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до стволов высокорослых деревьев (высотой свыше 5 м)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до стволов среднерослых деревьев (высотой 4 – 5 м) – 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до кустарников – 1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5. Размещаемые в пределах жилой зоны </w:t>
            </w:r>
            <w:r w:rsidRPr="000A3439">
              <w:rPr>
                <w:sz w:val="24"/>
                <w:szCs w:val="24"/>
              </w:rPr>
              <w:lastRenderedPageBreak/>
              <w:t>группы сараев должны содержать не более 30 блоков каждая.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6. Минимальное расстояние: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а) от окон жилых помещений: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по противопожарным нормам в зависимости от огнестойкости зданий и сооружений от 6 м до 15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 – до душа, бани и сауны – 8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до построек с содержанием скота и птицы, дворовых туалетов, помойных ям – 12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б) от колодца до уборной и компостного устройства – 10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в) от погреба до компостного устройства и постройки для содержания мелкого скота и птицы – 12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7.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8.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9. Противопожарные расстояния между зданиями, сооружениями должны обеспечивать нераспространение пожара на соседние здания и сооружения в соответствии с «Техническим регламентом о требованиях пожарной безопасности».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10. Расстояния от сараев для скота и птицы до шахтных колодцев должно быть не менее 20 м. Колодцы должны располагаться выше по потоку грунтовых вод.</w:t>
            </w:r>
          </w:p>
        </w:tc>
      </w:tr>
      <w:tr w:rsidR="000A548E" w:rsidRPr="000A3439" w:rsidTr="000A548E">
        <w:trPr>
          <w:trHeight w:val="266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0A3439">
              <w:rPr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lastRenderedPageBreak/>
              <w:t>– производства сельскохозяйственной продукции;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гаража и иных вспомогательных сооружений;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содержания сельскохозяйственных животных.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0A3439">
              <w:rPr>
                <w:bCs/>
                <w:sz w:val="24"/>
                <w:szCs w:val="24"/>
              </w:rPr>
              <w:t>. Процент использования территории – не более 0,4.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A3439">
              <w:rPr>
                <w:bCs/>
                <w:sz w:val="24"/>
                <w:szCs w:val="24"/>
              </w:rPr>
              <w:t>. Количество этажей – не более 3 этажей.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0A3439">
              <w:rPr>
                <w:bCs/>
                <w:sz w:val="24"/>
                <w:szCs w:val="24"/>
              </w:rPr>
              <w:t>. Отступ линии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а) при новом строительстве: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менее 5 м со стороны улиц;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 3 м со стороны проездов;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A3439">
              <w:rPr>
                <w:bCs/>
                <w:sz w:val="24"/>
                <w:szCs w:val="24"/>
              </w:rPr>
              <w:t>. Минимальное расстояние от границ соседнего участка до: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жилого дома – 3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постройки для содержания скота и птицы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других построек (бани, автостоянки и др.) – 1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стволов высокорослых деревьев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стволов среднерослых деревьев – 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кустарников – 1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A3439">
              <w:rPr>
                <w:bCs/>
                <w:sz w:val="24"/>
                <w:szCs w:val="24"/>
              </w:rPr>
              <w:t>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625735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A3439">
              <w:rPr>
                <w:bCs/>
                <w:sz w:val="24"/>
                <w:szCs w:val="24"/>
              </w:rPr>
              <w:t>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0A3439">
              <w:rPr>
                <w:bCs/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 xml:space="preserve">–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</w:t>
            </w:r>
            <w:r w:rsidRPr="000A3439">
              <w:rPr>
                <w:bCs/>
                <w:sz w:val="24"/>
                <w:szCs w:val="24"/>
              </w:rPr>
              <w:lastRenderedPageBreak/>
              <w:t>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разведения декоративных и плодовых деревьев, овощей и ягодных культур;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индивидуальных гаражей и иных вспомогательных сооружений;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обустройства спортивных и детских площадок, площадок отдыха.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1. Количество этажей – не более 3 этажей.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2. Процент использования территории: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1 – этажного блокированного жилого дома – не более 0,8;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2 – этажного блокированного жилого дома – не более 1,4;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3 – этажного блокированного жилого дома – не более 2;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3. Отступ линии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а) при новом строительстве: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менее 5 м со стороны улиц;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не мене 3 м со стороны проездов;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б) в районе существующей застройки – в соответствии со сложившейся ситуацией.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От хозяйственных построек до красной линии улиц и проездов – не менее 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4. Минимальное расстояние от границ соседнего участка до: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жилого дома – 3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постройки для содержания скота и птицы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других построек (бани, автостоянки и др.) – 1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дворовых туалетов, помойных ям, выгребов, септиков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стволов высокорослых деревьев – 4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стволов среднерослых деревьев – 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до кустарников – 1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Расстояние от туалета до стен соседнего дома – не менее 12 м, до источника водоснабжения (колодца)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5.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0A3439">
              <w:rPr>
                <w:bCs/>
                <w:sz w:val="24"/>
                <w:szCs w:val="24"/>
              </w:rPr>
              <w:t xml:space="preserve">6.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</w:t>
            </w:r>
            <w:r w:rsidRPr="000A3439">
              <w:rPr>
                <w:bCs/>
                <w:sz w:val="24"/>
                <w:szCs w:val="24"/>
              </w:rPr>
              <w:lastRenderedPageBreak/>
              <w:t>высота ограждений – не более 1,7 м, степень светопрозрачности – от 50 до 100% по всей высоте.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lastRenderedPageBreak/>
              <w:t>12.0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3439">
              <w:rPr>
                <w:bCs/>
                <w:sz w:val="24"/>
                <w:szCs w:val="24"/>
              </w:rPr>
              <w:t>– Размещения объектов улично – 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9951" w:type="dxa"/>
            <w:gridSpan w:val="3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  <w:u w:val="single"/>
              </w:rPr>
            </w:pPr>
            <w:r w:rsidRPr="000A3439">
              <w:rPr>
                <w:b/>
                <w:bCs/>
                <w:sz w:val="24"/>
                <w:szCs w:val="24"/>
              </w:rPr>
              <w:t>Условно-разрешенные виды использования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2.7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1. Количество этажей – не более 3-х этажей.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 Требования к высоте строений, оформлению фасадов, ограждений, обращенных на улицу, должны соответствовать характеру формирующейся среды, типу застройки и условиям размещения в населенных пунктах, что определяется утвержденной градостроительной документацией.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3. Расстояния между жилыми зданиями, а также между жилыми, общественными и производственными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4. Минимально допустимое расстояние от окон жилых домов и общественных зданий до: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детских площадок – 12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площадок для отдыха взрослых – 10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спортивных площадок в зависимости от шумовых характеристик – 10 – 40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хозяйственных площадок – 20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площадок для выгула собак – 40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 xml:space="preserve">5. Расстояние от площадок для сбора мусора </w:t>
            </w:r>
            <w:r w:rsidRPr="000A3439">
              <w:rPr>
                <w:sz w:val="24"/>
                <w:szCs w:val="24"/>
              </w:rPr>
              <w:lastRenderedPageBreak/>
              <w:t>до жилых домов не менее 20 м, но не более 100 м, до детских учреждений, спортивных площадок и площадок отдыха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6. Отступ застройки от красной линии: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а) в районах существующей застройки – в соответствии со сложившейся линией застройки;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б) в районах новой застройки: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зданий общеобразовательных учреждений и детских дошкольных учреждений от красной линии – 25 м;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иных зданий – не менее 5 м.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972" w:type="dxa"/>
          </w:tcPr>
          <w:p w:rsidR="000A548E" w:rsidRPr="001654FF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1654FF">
              <w:rPr>
                <w:sz w:val="24"/>
                <w:szCs w:val="24"/>
              </w:rPr>
              <w:lastRenderedPageBreak/>
              <w:t>2.7.1</w:t>
            </w:r>
          </w:p>
        </w:tc>
        <w:tc>
          <w:tcPr>
            <w:tcW w:w="2950" w:type="dxa"/>
          </w:tcPr>
          <w:p w:rsidR="000A548E" w:rsidRPr="001654FF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1654FF">
              <w:rPr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029" w:type="dxa"/>
          </w:tcPr>
          <w:p w:rsidR="000A548E" w:rsidRPr="001654FF" w:rsidRDefault="000A548E" w:rsidP="000A548E">
            <w:pPr>
              <w:rPr>
                <w:sz w:val="24"/>
                <w:szCs w:val="24"/>
              </w:rPr>
            </w:pPr>
            <w:r w:rsidRPr="001654FF"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огородничества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Default="000A548E" w:rsidP="000A548E">
            <w:pPr>
              <w:rPr>
                <w:sz w:val="24"/>
              </w:rPr>
            </w:pPr>
            <w:r w:rsidRPr="00BA3C9B">
              <w:rPr>
                <w:sz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  <w:r>
              <w:rPr>
                <w:sz w:val="24"/>
              </w:rPr>
              <w:t>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3439">
              <w:rPr>
                <w:sz w:val="24"/>
                <w:szCs w:val="24"/>
              </w:rPr>
              <w:t>. Максимальная высота ограждения со 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BA3C9B" w:rsidRDefault="000A548E" w:rsidP="000A548E">
            <w:r>
              <w:rPr>
                <w:sz w:val="24"/>
                <w:szCs w:val="24"/>
              </w:rPr>
              <w:t>2</w:t>
            </w:r>
            <w:r w:rsidRPr="000A3439">
              <w:rPr>
                <w:sz w:val="24"/>
                <w:szCs w:val="24"/>
              </w:rPr>
              <w:t>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2</w:t>
            </w:r>
            <w:r w:rsidRPr="000A3439">
              <w:rPr>
                <w:sz w:val="24"/>
                <w:szCs w:val="24"/>
              </w:rPr>
              <w:t xml:space="preserve"> - 13.3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Ведение дачного хозяйства, садоводства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осуществления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хозяйственных строений и сооружений.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3439">
              <w:rPr>
                <w:sz w:val="24"/>
                <w:szCs w:val="24"/>
              </w:rPr>
              <w:t xml:space="preserve">. Максимальная высота ограждения со </w:t>
            </w:r>
            <w:r w:rsidRPr="000A3439">
              <w:rPr>
                <w:sz w:val="24"/>
                <w:szCs w:val="24"/>
              </w:rPr>
              <w:lastRenderedPageBreak/>
              <w:t>стороны улиц – не более 1,8 м, степень светопрозрачности – от 0 до 100% по всей высоте. Ограждения должны быть выдержанны в едином стиле.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3439">
              <w:rPr>
                <w:sz w:val="24"/>
                <w:szCs w:val="24"/>
              </w:rPr>
              <w:t>. На границе с соседним земельным участком ограждения должны обеспечивать минимальное затемнение территории соседнего участка. Максимально допустимая высота ограждений – не более 1,7 м, степень светопрозрачности – от 50 до 100% по всей высоте.</w:t>
            </w:r>
          </w:p>
        </w:tc>
      </w:tr>
      <w:tr w:rsidR="000A548E" w:rsidRPr="000A3439" w:rsidTr="000A548E">
        <w:trPr>
          <w:trHeight w:val="188"/>
          <w:jc w:val="center"/>
        </w:trPr>
        <w:tc>
          <w:tcPr>
            <w:tcW w:w="9951" w:type="dxa"/>
            <w:gridSpan w:val="3"/>
            <w:vAlign w:val="center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0A3439">
              <w:rPr>
                <w:b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0A548E" w:rsidRPr="000A3439" w:rsidTr="000A548E">
        <w:trPr>
          <w:trHeight w:val="1353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2.4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Передвижное жилье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  <w:u w:val="single"/>
              </w:rPr>
            </w:pPr>
            <w:r w:rsidRPr="000A3439">
              <w:rPr>
                <w:sz w:val="24"/>
                <w:szCs w:val="24"/>
                <w:u w:val="single"/>
              </w:rPr>
              <w:t>Предназначен для: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–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1. Расстояние до источника водоснабжения (колодца) – не менее 25 м.</w:t>
            </w:r>
          </w:p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2. Расстояние до площадок для сбора мусора не менее 20 м, но не более 100 м.</w:t>
            </w:r>
          </w:p>
        </w:tc>
      </w:tr>
      <w:tr w:rsidR="000A548E" w:rsidRPr="000A3439" w:rsidTr="000A548E">
        <w:trPr>
          <w:trHeight w:val="1353"/>
          <w:jc w:val="center"/>
        </w:trPr>
        <w:tc>
          <w:tcPr>
            <w:tcW w:w="1972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4.9</w:t>
            </w:r>
          </w:p>
        </w:tc>
        <w:tc>
          <w:tcPr>
            <w:tcW w:w="2950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29" w:type="dxa"/>
          </w:tcPr>
          <w:p w:rsidR="000A548E" w:rsidRPr="000A3439" w:rsidRDefault="000A548E" w:rsidP="000A548E">
            <w:pPr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0A3439">
              <w:rPr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</w:tbl>
    <w:p w:rsidR="000A548E" w:rsidRPr="000A3439" w:rsidRDefault="000A548E" w:rsidP="000A548E">
      <w:pPr>
        <w:shd w:val="clear" w:color="auto" w:fill="FFFFFF"/>
        <w:tabs>
          <w:tab w:val="left" w:pos="704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0A548E" w:rsidRPr="000A3439" w:rsidRDefault="000A548E" w:rsidP="000A548E">
      <w:pPr>
        <w:ind w:firstLine="709"/>
        <w:contextualSpacing/>
        <w:rPr>
          <w:rFonts w:eastAsia="MS Mincho"/>
          <w:sz w:val="24"/>
          <w:szCs w:val="24"/>
        </w:rPr>
      </w:pPr>
      <w:r w:rsidRPr="000A3439">
        <w:rPr>
          <w:rFonts w:eastAsia="MS Mincho"/>
          <w:sz w:val="24"/>
          <w:szCs w:val="24"/>
        </w:rPr>
        <w:t>На территории</w:t>
      </w:r>
      <w:r w:rsidRPr="000A3439">
        <w:rPr>
          <w:rFonts w:eastAsia="MS Mincho"/>
          <w:b/>
          <w:sz w:val="24"/>
          <w:szCs w:val="24"/>
        </w:rPr>
        <w:t xml:space="preserve"> «</w:t>
      </w:r>
      <w:r w:rsidRPr="000A3439">
        <w:rPr>
          <w:rFonts w:eastAsia="MS Mincho"/>
          <w:sz w:val="24"/>
          <w:szCs w:val="24"/>
        </w:rPr>
        <w:t>жилой зоны» в пределах приусадебных участков запрещается размещение закрытых автостоянок для грузового транспорта и транспорта для перевозки людей, находящегося в личной собственности, кроме автотранспорта грузоподъёмностью менее 1,5 т.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Во встроено-пристроенных к дому помещений общественного назначения 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легковоспламеняющиеся жидкости (за исключением парикмахерских, мастерских по ремонту обуви).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На землях общего пользования не допускается ремонт автомобилей, складирование строительных материалов, хозяйственного инвентаря.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Не допускается размещать со стороны улицы вспомогательные строения.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pacing w:val="-6"/>
          <w:sz w:val="24"/>
          <w:szCs w:val="24"/>
        </w:rPr>
      </w:pPr>
      <w:r w:rsidRPr="000A3439">
        <w:rPr>
          <w:spacing w:val="-6"/>
          <w:sz w:val="24"/>
          <w:szCs w:val="24"/>
        </w:rPr>
        <w:t>Размещение бань и саун допускается при условии  канализационирования  стоков.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Размещение рекламы не допускается на ограждениях участка, дома, строения.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outlineLvl w:val="2"/>
        <w:rPr>
          <w:sz w:val="24"/>
          <w:szCs w:val="24"/>
        </w:rPr>
      </w:pPr>
      <w:r w:rsidRPr="000A3439">
        <w:rPr>
          <w:sz w:val="24"/>
          <w:szCs w:val="24"/>
        </w:rPr>
        <w:t>Размещение мелкого скота и птицы в районах индивидуальной застройки усадебного типа допускается при размере приусадебного участка не менее 0,1 га.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 xml:space="preserve">  В жилых зданиях не допускается размещать: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специализированные магазины москательно – химических и других товаров, эксплуатация которых может вести к загрязнению территории и воздуха жилой застройки;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 xml:space="preserve">–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</w:t>
      </w:r>
      <w:r w:rsidRPr="000A3439">
        <w:rPr>
          <w:sz w:val="24"/>
          <w:szCs w:val="24"/>
        </w:rPr>
        <w:lastRenderedPageBreak/>
        <w:t>твердых пожароопасных материалов;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магазины по продаже ковровых изделий, автозапчастей, шин и автомобильных масел;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магазины специализированные рыбные;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магазины специализированные овощные без мойки и расфасовки;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магазины суммарной торговой площадью более 1000 м</w:t>
      </w:r>
      <w:r w:rsidRPr="000A3439">
        <w:rPr>
          <w:sz w:val="24"/>
          <w:szCs w:val="24"/>
          <w:vertAlign w:val="superscript"/>
        </w:rPr>
        <w:t>2</w:t>
      </w:r>
      <w:r w:rsidRPr="000A3439">
        <w:rPr>
          <w:sz w:val="24"/>
          <w:szCs w:val="24"/>
        </w:rPr>
        <w:t>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м</w:t>
      </w:r>
      <w:r w:rsidRPr="000A3439">
        <w:rPr>
          <w:sz w:val="24"/>
          <w:szCs w:val="24"/>
          <w:vertAlign w:val="superscript"/>
        </w:rPr>
        <w:t>2</w:t>
      </w:r>
      <w:r w:rsidRPr="000A3439">
        <w:rPr>
          <w:sz w:val="24"/>
          <w:szCs w:val="24"/>
        </w:rPr>
        <w:t>);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мастерские ремонта бытовых машин и приборов, ремонта обуви нормируемой площадью свыше 100 м</w:t>
      </w:r>
      <w:r w:rsidRPr="000A3439">
        <w:rPr>
          <w:sz w:val="24"/>
          <w:szCs w:val="24"/>
          <w:vertAlign w:val="superscript"/>
        </w:rPr>
        <w:t>2</w:t>
      </w:r>
      <w:r w:rsidRPr="000A3439">
        <w:rPr>
          <w:sz w:val="24"/>
          <w:szCs w:val="24"/>
        </w:rPr>
        <w:t>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бани и сауны;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казино;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дискотеки;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предприятия питания и досуга с числом мест более 50 и общей площадью более 250 м</w:t>
      </w:r>
      <w:r w:rsidRPr="000A3439">
        <w:rPr>
          <w:sz w:val="24"/>
          <w:szCs w:val="24"/>
          <w:vertAlign w:val="superscript"/>
        </w:rPr>
        <w:t>2</w:t>
      </w:r>
      <w:r w:rsidRPr="000A3439">
        <w:rPr>
          <w:sz w:val="24"/>
          <w:szCs w:val="24"/>
        </w:rPr>
        <w:t xml:space="preserve"> с режимом функционирования после 23 часов и с музыкальным сопровождением – рестораны, бары, кафе, столовые, закусочные;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прачечные и химчистки (кроме приемных пунктов и прачечных самообслуживания производительностью до 75 кг в смену);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автоматические телефонные станции, предназначенные для телефонизации жилых зданий, общей площадью более 100 м</w:t>
      </w:r>
      <w:r w:rsidRPr="000A3439">
        <w:rPr>
          <w:sz w:val="24"/>
          <w:szCs w:val="24"/>
          <w:vertAlign w:val="superscript"/>
        </w:rPr>
        <w:t>2</w:t>
      </w:r>
      <w:r w:rsidRPr="000A3439">
        <w:rPr>
          <w:sz w:val="24"/>
          <w:szCs w:val="24"/>
        </w:rPr>
        <w:t>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общественные уборные;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похоронные бюро;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пункты приема посуды;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склады оптовой (или мелкооптовой) торговли;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зуботехнические лаборатории;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клинико – диагностические и бактериологические лаборатории;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стационары, в том числе диспансеры, дневные стационары и стационары частных клиник;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диспансеры всех типов;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травмпункты;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подстанции скорой и неотложной медицинской помощи;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дерматовенерологические, психиатрические, инфекционные и фтизиатрические кабинеты врачебного приема;</w:t>
      </w:r>
    </w:p>
    <w:p w:rsidR="000A548E" w:rsidRPr="000A3439" w:rsidRDefault="000A548E" w:rsidP="000A548E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A3439">
        <w:rPr>
          <w:sz w:val="24"/>
          <w:szCs w:val="24"/>
        </w:rPr>
        <w:t>– отделения (кабинеты) магниторезонансной томографии;</w:t>
      </w:r>
    </w:p>
    <w:p w:rsidR="000A548E" w:rsidRDefault="000A548E" w:rsidP="00E43674">
      <w:pPr>
        <w:shd w:val="clear" w:color="auto" w:fill="FFFFFF"/>
        <w:tabs>
          <w:tab w:val="left" w:pos="704"/>
        </w:tabs>
        <w:autoSpaceDE w:val="0"/>
        <w:autoSpaceDN w:val="0"/>
        <w:adjustRightInd w:val="0"/>
        <w:ind w:firstLine="709"/>
        <w:rPr>
          <w:spacing w:val="-5"/>
          <w:sz w:val="24"/>
          <w:szCs w:val="24"/>
        </w:rPr>
      </w:pPr>
      <w:r w:rsidRPr="000A3439">
        <w:rPr>
          <w:sz w:val="24"/>
          <w:szCs w:val="24"/>
        </w:rPr>
        <w:t>– рентгеновские кабинеты в смежных с жилыми помещениями и под ними, а также помещения с лечебной или диагностической аппаратурой и установками, являющимися источником ионизирующего излучения.</w:t>
      </w:r>
    </w:p>
    <w:p w:rsidR="00E43674" w:rsidRPr="00E43674" w:rsidRDefault="00E43674" w:rsidP="00E43674">
      <w:pPr>
        <w:shd w:val="clear" w:color="auto" w:fill="FFFFFF"/>
        <w:tabs>
          <w:tab w:val="left" w:pos="704"/>
        </w:tabs>
        <w:autoSpaceDE w:val="0"/>
        <w:autoSpaceDN w:val="0"/>
        <w:adjustRightInd w:val="0"/>
        <w:ind w:firstLine="709"/>
        <w:rPr>
          <w:spacing w:val="-5"/>
          <w:sz w:val="24"/>
          <w:szCs w:val="24"/>
        </w:rPr>
      </w:pPr>
    </w:p>
    <w:p w:rsidR="000A548E" w:rsidRPr="00E43674" w:rsidRDefault="000A548E" w:rsidP="000A548E">
      <w:pPr>
        <w:jc w:val="center"/>
        <w:rPr>
          <w:b/>
          <w:sz w:val="28"/>
          <w:szCs w:val="24"/>
        </w:rPr>
      </w:pPr>
      <w:r w:rsidRPr="00E43674">
        <w:rPr>
          <w:b/>
          <w:sz w:val="28"/>
          <w:szCs w:val="24"/>
        </w:rPr>
        <w:t>3.Заключение</w:t>
      </w:r>
    </w:p>
    <w:p w:rsidR="000A548E" w:rsidRPr="00E43674" w:rsidRDefault="000A548E" w:rsidP="00E43674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4"/>
        </w:rPr>
      </w:pPr>
      <w:r w:rsidRPr="00E43674">
        <w:rPr>
          <w:rFonts w:ascii="Times New Roman" w:hAnsi="Times New Roman" w:cs="Times New Roman"/>
          <w:b w:val="0"/>
          <w:sz w:val="24"/>
          <w:szCs w:val="24"/>
        </w:rPr>
        <w:t>Изменения, внесенные в правила застройки и землепользования, направлены на изменение планировочной структуры, территориальных ресурсов жилищного строительства, инженерную и транспортную инфраструктуру. Предлагаемые изменения ПЗЗ позволят увеличить налогооблагаемую базу за счет предоставления в собственность и/или в аренду земельных участков образованных</w:t>
      </w:r>
      <w:r w:rsidRPr="00E43674">
        <w:rPr>
          <w:rFonts w:ascii="Times New Roman" w:hAnsi="Times New Roman" w:cs="Times New Roman"/>
          <w:b w:val="0"/>
        </w:rPr>
        <w:t xml:space="preserve"> </w:t>
      </w:r>
      <w:r w:rsidRPr="00E43674">
        <w:rPr>
          <w:rFonts w:ascii="Times New Roman" w:hAnsi="Times New Roman" w:cs="Times New Roman"/>
          <w:b w:val="0"/>
          <w:sz w:val="24"/>
        </w:rPr>
        <w:t>из земель или земельных участков, находящихся в государственной или муниципальной собственности; позволят создать четкую планировочную структуру уличной сети Кардымовского городского поселения, тем самым свести к минимуму количество пустырей и необрабатываемых земель в населенных пунктах поселения.</w:t>
      </w:r>
    </w:p>
    <w:p w:rsidR="000A548E" w:rsidRPr="00E43674" w:rsidRDefault="000A548E" w:rsidP="000A548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E43674">
        <w:rPr>
          <w:rFonts w:ascii="Times New Roman" w:hAnsi="Times New Roman" w:cs="Times New Roman"/>
          <w:b w:val="0"/>
          <w:sz w:val="24"/>
          <w:szCs w:val="24"/>
        </w:rPr>
        <w:t>Проект охватывает временной период до 2037 года с выделением первой очереди - 2023 года.</w:t>
      </w:r>
    </w:p>
    <w:p w:rsidR="00F65DC5" w:rsidRPr="00E43674" w:rsidRDefault="00F65DC5" w:rsidP="000A548E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DC5" w:rsidRPr="00E43674" w:rsidSect="004E2706">
      <w:footerReference w:type="default" r:id="rId17"/>
      <w:headerReference w:type="first" r:id="rId18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874" w:rsidRDefault="00203874">
      <w:r>
        <w:separator/>
      </w:r>
    </w:p>
  </w:endnote>
  <w:endnote w:type="continuationSeparator" w:id="1">
    <w:p w:rsidR="00203874" w:rsidRDefault="0020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8E" w:rsidRDefault="000A548E" w:rsidP="000E0C6B">
    <w:pPr>
      <w:pStyle w:val="a4"/>
      <w:framePr w:wrap="auto" w:vAnchor="text" w:hAnchor="margin" w:xAlign="center" w:y="1"/>
      <w:rPr>
        <w:rStyle w:val="a9"/>
      </w:rPr>
    </w:pPr>
  </w:p>
  <w:p w:rsidR="000A548E" w:rsidRDefault="000A548E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874" w:rsidRDefault="00203874">
      <w:r>
        <w:separator/>
      </w:r>
    </w:p>
  </w:footnote>
  <w:footnote w:type="continuationSeparator" w:id="1">
    <w:p w:rsidR="00203874" w:rsidRDefault="00203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8E" w:rsidRPr="00C838B9" w:rsidRDefault="000A548E" w:rsidP="00C838B9">
    <w:pPr>
      <w:pStyle w:val="af0"/>
      <w:jc w:val="right"/>
      <w:rPr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0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18"/>
  </w:num>
  <w:num w:numId="6">
    <w:abstractNumId w:val="13"/>
  </w:num>
  <w:num w:numId="7">
    <w:abstractNumId w:val="1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1"/>
  </w:num>
  <w:num w:numId="13">
    <w:abstractNumId w:val="17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3"/>
  </w:num>
  <w:num w:numId="19">
    <w:abstractNumId w:val="5"/>
  </w:num>
  <w:num w:numId="20">
    <w:abstractNumId w:val="21"/>
  </w:num>
  <w:num w:numId="21">
    <w:abstractNumId w:val="6"/>
  </w:num>
  <w:num w:numId="22">
    <w:abstractNumId w:val="12"/>
  </w:num>
  <w:num w:numId="23">
    <w:abstractNumId w:val="11"/>
  </w:num>
  <w:num w:numId="24">
    <w:abstractNumId w:val="20"/>
  </w:num>
  <w:num w:numId="25">
    <w:abstractNumId w:val="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402D"/>
    <w:rsid w:val="00104EF9"/>
    <w:rsid w:val="00110D07"/>
    <w:rsid w:val="0011393F"/>
    <w:rsid w:val="00116439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3874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8D7"/>
    <w:rsid w:val="007F199E"/>
    <w:rsid w:val="007F3AF1"/>
    <w:rsid w:val="007F775D"/>
    <w:rsid w:val="00800D66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82F8D"/>
    <w:rsid w:val="00984750"/>
    <w:rsid w:val="00987AA2"/>
    <w:rsid w:val="00987B28"/>
    <w:rsid w:val="00996262"/>
    <w:rsid w:val="009A0AD6"/>
    <w:rsid w:val="009A2BF6"/>
    <w:rsid w:val="009A4324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84D"/>
    <w:rsid w:val="00D9081E"/>
    <w:rsid w:val="00D91471"/>
    <w:rsid w:val="00D92D2A"/>
    <w:rsid w:val="00D93A5B"/>
    <w:rsid w:val="00D9455E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43289809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3068190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39813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41794476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438845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8218</Words>
  <Characters>46848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54957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2015-05-28T10:12:00Z</cp:lastPrinted>
  <dcterms:created xsi:type="dcterms:W3CDTF">2018-04-18T10:40:00Z</dcterms:created>
  <dcterms:modified xsi:type="dcterms:W3CDTF">2018-04-18T10:40:00Z</dcterms:modified>
</cp:coreProperties>
</file>