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</w:rPr>
        <w:t>ПОЛОЖЕНИЕ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bCs w:val="false"/>
          <w:sz w:val="28"/>
        </w:rPr>
        <w:t xml:space="preserve">об организации и проведении регионального конкурса детских рисунков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bCs w:val="false"/>
          <w:sz w:val="28"/>
        </w:rPr>
        <w:t>«НАРИСУЙ ЗАЩИТНИКА ОТЕЧЕСТВА»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1. ОБЩИЕ ПОЛОЖЕНИЯ</w:t>
      </w:r>
    </w:p>
    <w:p>
      <w:pPr>
        <w:pStyle w:val="Normal"/>
        <w:spacing w:lineRule="auto" w:line="240" w:before="0" w:after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 Настоящее </w:t>
      </w:r>
      <w:bookmarkStart w:id="0" w:name="_Hlk87628434"/>
      <w:r>
        <w:rPr>
          <w:rFonts w:cs="Times New Roman" w:ascii="Times New Roman" w:hAnsi="Times New Roman"/>
          <w:sz w:val="28"/>
          <w:szCs w:val="28"/>
        </w:rPr>
        <w:t xml:space="preserve">Положение определяет порядок и условия организации </w:t>
      </w:r>
      <w:r>
        <w:rPr>
          <w:rFonts w:ascii="Times New Roman" w:hAnsi="Times New Roman"/>
        </w:rPr>
        <w:br/>
      </w:r>
      <w:r>
        <w:rPr>
          <w:rFonts w:cs="Times New Roman" w:ascii="Times New Roman" w:hAnsi="Times New Roman"/>
          <w:sz w:val="28"/>
          <w:szCs w:val="28"/>
        </w:rPr>
        <w:t xml:space="preserve">и проведения регионального конкурса детского рисунка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«НАРИСУЙ ЗАЩИТНИКА ОТЕЧЕСТВА»</w:t>
      </w:r>
      <w:r>
        <w:rPr>
          <w:rFonts w:cs="Times New Roman" w:ascii="Times New Roman" w:hAnsi="Times New Roman"/>
          <w:sz w:val="28"/>
          <w:szCs w:val="28"/>
        </w:rPr>
        <w:t xml:space="preserve"> (далее - Конкурс).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Проведение Конкурса осуществляется в целях реализации программ, направленных на прославление подвигов участников специальной военной операции.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Организатор</w:t>
      </w:r>
      <w:r>
        <w:rPr>
          <w:rFonts w:cs="Times New Roman" w:ascii="Times New Roman" w:hAnsi="Times New Roman"/>
          <w:sz w:val="28"/>
          <w:szCs w:val="28"/>
        </w:rPr>
        <w:t>ами</w:t>
      </w:r>
      <w:r>
        <w:rPr>
          <w:rFonts w:cs="Times New Roman" w:ascii="Times New Roman" w:hAnsi="Times New Roman"/>
          <w:sz w:val="28"/>
          <w:szCs w:val="28"/>
        </w:rPr>
        <w:t xml:space="preserve"> Конкурса явля</w:t>
      </w:r>
      <w:r>
        <w:rPr>
          <w:rFonts w:cs="Times New Roman" w:ascii="Times New Roman" w:hAnsi="Times New Roman"/>
          <w:sz w:val="28"/>
          <w:szCs w:val="28"/>
        </w:rPr>
        <w:t>ю</w:t>
      </w:r>
      <w:r>
        <w:rPr>
          <w:rFonts w:cs="Times New Roman" w:ascii="Times New Roman" w:hAnsi="Times New Roman"/>
          <w:sz w:val="28"/>
          <w:szCs w:val="28"/>
        </w:rPr>
        <w:t xml:space="preserve">тся филиал Государственного фонда поддержки участников специальной военной операции «Защитники Отечества» по Смоленской области (далее - </w:t>
      </w:r>
      <w:r>
        <w:rPr>
          <w:rFonts w:cs="Times New Roman" w:ascii="Times New Roman" w:hAnsi="Times New Roman"/>
          <w:sz w:val="28"/>
          <w:szCs w:val="28"/>
          <w:lang w:eastAsia="ru-RU"/>
        </w:rPr>
        <w:t>филиал Фонда</w:t>
      </w:r>
      <w:r>
        <w:rPr>
          <w:rFonts w:cs="Times New Roman" w:ascii="Times New Roman" w:hAnsi="Times New Roman"/>
          <w:sz w:val="28"/>
          <w:szCs w:val="28"/>
        </w:rPr>
        <w:t xml:space="preserve">), Министерство образования и науки </w:t>
      </w:r>
      <w:r>
        <w:rPr>
          <w:rFonts w:cs="Times New Roman" w:ascii="Times New Roman" w:hAnsi="Times New Roman"/>
          <w:sz w:val="28"/>
          <w:szCs w:val="28"/>
          <w:lang w:eastAsia="ru-RU"/>
        </w:rPr>
        <w:t>Смоленской области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>Главное управление Смоленской области по делам молодёжи и гражданско-патриотическому воспитанию, Комитет семей воинов Отечества Смоленской области, МБУДО «Детская художественная школа им.  М.К. Тенишевой» города Смоленска.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 Организатор Конкурса вправе вносить изменения в настоящее Положение. Новая редакция Положения подлежит обязательной публикации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</w:rPr>
        <w:t>на официальных информационных ресурсах Организатора.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>2. ЦЕЛЬ И ЗАДАЧИ КОНКУРСА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false"/>
        <w:bidi w:val="0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false"/>
        <w:bidi w:val="0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2.1.  Цель Конкурса - сохранение памяти о героях и событиях специальной военной операции.</w:t>
      </w:r>
    </w:p>
    <w:p>
      <w:pPr>
        <w:pStyle w:val="Normal"/>
        <w:widowControl/>
        <w:tabs>
          <w:tab w:val="clear" w:pos="720"/>
          <w:tab w:val="left" w:pos="-570" w:leader="none"/>
        </w:tabs>
        <w:suppressAutoHyphens w:val="false"/>
        <w:bidi w:val="0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2.2.  Задачи Конкурса:</w:t>
      </w:r>
    </w:p>
    <w:p>
      <w:pPr>
        <w:pStyle w:val="Normal"/>
        <w:widowControl/>
        <w:tabs>
          <w:tab w:val="clear" w:pos="720"/>
          <w:tab w:val="left" w:pos="-570" w:leader="none"/>
        </w:tabs>
        <w:suppressAutoHyphens w:val="false"/>
        <w:bidi w:val="0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- воспитание бережного и уважительного отношения к героям и событиям специальной военной операции;</w:t>
      </w:r>
    </w:p>
    <w:p>
      <w:pPr>
        <w:pStyle w:val="Normal"/>
        <w:widowControl/>
        <w:tabs>
          <w:tab w:val="clear" w:pos="720"/>
          <w:tab w:val="left" w:pos="709" w:leader="none"/>
        </w:tabs>
        <w:suppressAutoHyphens w:val="true"/>
        <w:bidi w:val="0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- воспитание патриотизма и чувства гордости у подрастающего поколения;</w:t>
      </w:r>
    </w:p>
    <w:p>
      <w:pPr>
        <w:pStyle w:val="Normal"/>
        <w:tabs>
          <w:tab w:val="clear" w:pos="720"/>
          <w:tab w:val="left" w:pos="709" w:leader="none"/>
        </w:tabs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- развитие художественного потенциала у несовершеннолетних посредством творческой самореализации;</w:t>
      </w:r>
    </w:p>
    <w:p>
      <w:pPr>
        <w:pStyle w:val="Normal"/>
        <w:widowControl/>
        <w:tabs>
          <w:tab w:val="clear" w:pos="720"/>
          <w:tab w:val="left" w:pos="709" w:leader="none"/>
        </w:tabs>
        <w:suppressAutoHyphens w:val="true"/>
        <w:bidi w:val="0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- формирование мировоззренческой позиции о значимой роли России в борьбе с фашизмом.</w:t>
        <w:br/>
      </w:r>
    </w:p>
    <w:p>
      <w:pPr>
        <w:pStyle w:val="Normal"/>
        <w:widowControl/>
        <w:suppressAutoHyphens w:val="true"/>
        <w:bidi w:val="0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>3. УЧАСТНИКИ КОНКУРСА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false"/>
        <w:bidi w:val="0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3.1.  К участию в Конкурсе допускаются граждане Российской Федерации в возрасте от 3-х до 17 лет, постоянно проживающие на территории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Смоленской</w:t>
      </w:r>
      <w:r>
        <w:rPr>
          <w:rFonts w:ascii="Times New Roman" w:hAnsi="Times New Roman"/>
          <w:color w:val="auto"/>
          <w:sz w:val="28"/>
          <w:szCs w:val="28"/>
        </w:rPr>
        <w:t xml:space="preserve"> области.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false"/>
        <w:bidi w:val="0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На Конкурс принимаются детские творческие работы в виде рисунков, соответствующих тематике Конкурса, по 3-м возрастным категориям:</w:t>
      </w:r>
    </w:p>
    <w:p>
      <w:pPr>
        <w:pStyle w:val="Normal"/>
        <w:widowControl/>
        <w:tabs>
          <w:tab w:val="clear" w:pos="720"/>
          <w:tab w:val="left" w:pos="-345" w:leader="none"/>
          <w:tab w:val="left" w:pos="-60" w:leader="none"/>
        </w:tabs>
        <w:suppressAutoHyphens w:val="false"/>
        <w:bidi w:val="0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от 3-х до 7 лет;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от 8 до 12 лет;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от 13 до 17 лет (включительно).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3.3. Рисунок на Конкурс направляется законным представителем несовершеннолетнего участника Конкурса с согласия автора.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3.4. Количество работ, представленных на Конкурс одним ребенком, не может превышать 1 рисунка.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3.5. Участие в Конкурсе является бесплатным для всех участников Конкурса.</w:t>
      </w:r>
    </w:p>
    <w:p>
      <w:pPr>
        <w:pStyle w:val="Normal"/>
        <w:spacing w:lineRule="auto" w:line="276" w:before="0" w:after="200"/>
        <w:contextualSpacing/>
        <w:jc w:val="both"/>
        <w:rPr/>
      </w:pPr>
      <w:r>
        <w:rPr>
          <w:rFonts w:ascii="Times New Roman" w:hAnsi="Times New Roman"/>
          <w:sz w:val="28"/>
        </w:rPr>
        <w:t>3.6. Участникам разрешается направлять авторские творческие работы, которые ранее участвовали в других конкурсах.</w:t>
      </w:r>
    </w:p>
    <w:p>
      <w:pPr>
        <w:pStyle w:val="Normal"/>
        <w:spacing w:lineRule="auto" w:line="276" w:before="0" w:after="200"/>
        <w:contextualSpacing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spacing w:val="-8"/>
          <w:sz w:val="28"/>
        </w:rPr>
        <w:t>4. УСЛОВИЯ  И  ПОРЯДОК  ПРОВЕДЕНИЯ КОНКУРСА</w:t>
      </w:r>
    </w:p>
    <w:p>
      <w:pPr>
        <w:pStyle w:val="Normal"/>
        <w:spacing w:lineRule="auto" w:line="240" w:before="0" w:after="0"/>
        <w:contextualSpacing/>
        <w:jc w:val="left"/>
        <w:rPr>
          <w:b/>
          <w:b/>
          <w:spacing w:val="-8"/>
          <w:sz w:val="28"/>
        </w:rPr>
      </w:pPr>
      <w:r>
        <w:rPr>
          <w:b/>
          <w:spacing w:val="-8"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4.1. Конкурс проводится Организатором.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4.2. Сроки проведения Конкурса – с</w:t>
      </w:r>
      <w:r>
        <w:rPr>
          <w:rFonts w:ascii="Times New Roman" w:hAnsi="Times New Roman"/>
          <w:b/>
          <w:bCs/>
          <w:sz w:val="28"/>
        </w:rPr>
        <w:t xml:space="preserve"> 22 января по 21 февраля</w:t>
      </w:r>
      <w:r>
        <w:rPr>
          <w:rFonts w:ascii="Times New Roman" w:hAnsi="Times New Roman"/>
          <w:sz w:val="28"/>
        </w:rPr>
        <w:t xml:space="preserve"> 2024 года поэтапно: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1 этап – Сбор работ</w:t>
      </w:r>
      <w:r>
        <w:rPr>
          <w:rFonts w:ascii="Times New Roman" w:hAnsi="Times New Roman"/>
          <w:b/>
          <w:sz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Проводится в период с </w:t>
      </w:r>
      <w:r>
        <w:rPr>
          <w:rFonts w:ascii="Times New Roman" w:hAnsi="Times New Roman"/>
          <w:b/>
          <w:bCs/>
          <w:sz w:val="28"/>
        </w:rPr>
        <w:t>22.01.2024 по 09.02.2024</w:t>
      </w:r>
      <w:r>
        <w:rPr>
          <w:rFonts w:ascii="Times New Roman" w:hAnsi="Times New Roman"/>
          <w:sz w:val="28"/>
        </w:rPr>
        <w:t xml:space="preserve"> года. По решению Организатора период может быть дополнительно продлен.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2 этап - Оценка работ участников.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Проводится в период с </w:t>
      </w:r>
      <w:r>
        <w:rPr>
          <w:rFonts w:ascii="Times New Roman" w:hAnsi="Times New Roman"/>
          <w:b/>
          <w:bCs/>
          <w:sz w:val="28"/>
        </w:rPr>
        <w:t>10.02.2024 по 15.02.2024</w:t>
      </w:r>
      <w:r>
        <w:rPr>
          <w:rFonts w:ascii="Times New Roman" w:hAnsi="Times New Roman"/>
          <w:sz w:val="28"/>
        </w:rPr>
        <w:t xml:space="preserve"> года.  По решению Организатора период может быть дополнительно продлен.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 xml:space="preserve">3 этап - Подведение итогов.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Проводится в период с </w:t>
      </w:r>
      <w:r>
        <w:rPr>
          <w:rFonts w:ascii="Times New Roman" w:hAnsi="Times New Roman"/>
          <w:b/>
          <w:bCs/>
          <w:sz w:val="28"/>
        </w:rPr>
        <w:t>15.02.2024 по 20.02.2024</w:t>
      </w:r>
      <w:r>
        <w:rPr>
          <w:rFonts w:ascii="Times New Roman" w:hAnsi="Times New Roman"/>
          <w:sz w:val="28"/>
        </w:rPr>
        <w:t xml:space="preserve"> года. По решению Организатора период может быть дополнительно продлен.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4.3. Информационное сопровождение Конкурса осуществляется посредством публикаций материалов в информационно-телекоммуникационной сети «Интернет», на официальных информационных ресурсах Организатора. Организатор вправе размещать информацию о Конкурсе на площадках сторонних организаций для вовлечения наибольшего количества участников Конкурса.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4.4. Присланные на Конкурс работы не возвращаются и могут использоваться в дальнейшем Организатором по его усмотрению. Предоставление работ для участия в Конкурсе рассматривается как согласие Участника Конкурса (автора) на возможную публикацию в некоммерческих целях Организатором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 отдельных материалов (проектов/их фрагментов, работ участников и пр.) полностью или частично с соблюдением авторских прав и указанием имени автора.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Организатор оставляет за собой право использовать творческие работы участников в некоммерческих целях. Участники Конкурса соглашаются с безвозмездной публикацией их творческих работ или фрагментов творческих работ любым способом и на любых носителях по усмотрению Организатора Конкурса с обязательным указанием авторства работ.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4.5. Рисунки могут быть выполнены на любом материале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формата А 4 (ватман, картон, холст и т.д.) и исполнены в любой технике рисования (масло, акварель, тушь, цветные карандаши, мелки и т.д.).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4.6. Рисунок должен иметь следующие сведения: ФИО автора, его возраст; название рисунка или события, которому посвящен рисунок; наименование образовательной организации, которую посещает участник Конкурса; ФИО и сотовый телефон законного представителя ребенка, электронный адрес.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4.7. Коллективные и анонимные рисунки к участию в Конкурсе не допускаются и не рассматриваются.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4.8 Участнику Конкурса необходимо заполнить заявку (Приложение № 2) на участие в конкурсе рисунка и направить / передать  ее Организатору вместе с конкурсной работой. Допускается коллективное заполнение заявки.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sz w:val="28"/>
        </w:rPr>
        <w:t>5.  КОМИССИЯ КОНКУРСА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contextualSpacing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5.1. Для приема и оценки конкурсных работ создается конкурсная комиссия (далее - Комиссия).</w:t>
      </w:r>
    </w:p>
    <w:p>
      <w:pPr>
        <w:pStyle w:val="Normal"/>
        <w:widowControl/>
        <w:tabs>
          <w:tab w:val="clear" w:pos="720"/>
          <w:tab w:val="left" w:pos="3195" w:leader="none"/>
        </w:tabs>
        <w:suppressAutoHyphens w:val="true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5.2. В состав Комиссии входят </w:t>
      </w:r>
      <w:r>
        <w:rPr>
          <w:rStyle w:val="1"/>
          <w:rFonts w:ascii="Times New Roman" w:hAnsi="Times New Roman"/>
          <w:color w:val="auto"/>
          <w:sz w:val="28"/>
        </w:rPr>
        <w:t xml:space="preserve">представители Филиала Государственного   фонда поддержки участников специальной военной операции «Защитники Отечества» по </w:t>
      </w:r>
      <w:r>
        <w:rPr>
          <w:rStyle w:val="1"/>
          <w:rFonts w:ascii="Times New Roman" w:hAnsi="Times New Roman"/>
          <w:color w:val="auto"/>
          <w:sz w:val="28"/>
          <w:lang w:eastAsia="ru-RU"/>
        </w:rPr>
        <w:t xml:space="preserve">Смоленской </w:t>
      </w:r>
      <w:r>
        <w:rPr>
          <w:rStyle w:val="1"/>
          <w:rFonts w:ascii="Times New Roman" w:hAnsi="Times New Roman"/>
          <w:color w:val="auto"/>
          <w:sz w:val="28"/>
        </w:rPr>
        <w:t xml:space="preserve"> области, Министерства образования и науки Смоленской области, </w:t>
      </w:r>
      <w:r>
        <w:rPr>
          <w:rStyle w:val="1"/>
          <w:rFonts w:cs="Tinos" w:ascii="Times New Roman" w:hAnsi="Times New Roman"/>
          <w:color w:val="111111"/>
          <w:sz w:val="28"/>
          <w:shd w:fill="FFFFFF" w:val="clear"/>
        </w:rPr>
        <w:t xml:space="preserve">Главного управления Смоленской области по делам молодёжи и гражданско-патриотическому воспитанию, </w:t>
      </w:r>
      <w:r>
        <w:rPr>
          <w:rStyle w:val="1"/>
          <w:rFonts w:cs="Times New Roman" w:ascii="Times New Roman" w:hAnsi="Times New Roman"/>
          <w:color w:val="111111"/>
          <w:sz w:val="28"/>
          <w:szCs w:val="28"/>
          <w:shd w:fill="FFFFFF" w:val="clear"/>
        </w:rPr>
        <w:t>Комитета семей воинов Отечества Смоленской области, МБУДО «Детская художественная школа им.  М.К. Тенишевой» города Смоленска.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5.3. Комиссия принимает на Конкурс детские творческие работы исключительно вместе с согласием на обработку персональных данных участника (Приложение № 1).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5.4. Детские творческие работы принимаются Организатором в срок до </w:t>
      </w:r>
      <w:r>
        <w:rPr>
          <w:rFonts w:eastAsia="Arial" w:cs="Arial" w:ascii="Times New Roman" w:hAnsi="Times New Roman" w:cstheme="minorBidi" w:eastAsiaTheme="minorHAnsi"/>
          <w:b/>
          <w:bCs/>
          <w:color w:val="auto"/>
          <w:kern w:val="0"/>
          <w:sz w:val="28"/>
          <w:szCs w:val="22"/>
          <w:lang w:val="ru-RU" w:eastAsia="ru-RU" w:bidi="ar-SA"/>
        </w:rPr>
        <w:t>09</w:t>
      </w:r>
      <w:r>
        <w:rPr>
          <w:rFonts w:ascii="Times New Roman" w:hAnsi="Times New Roman"/>
          <w:b/>
          <w:bCs/>
          <w:sz w:val="28"/>
          <w:lang w:eastAsia="ru-RU"/>
        </w:rPr>
        <w:t xml:space="preserve"> февраля</w:t>
      </w:r>
      <w:r>
        <w:rPr>
          <w:rFonts w:ascii="Times New Roman" w:hAnsi="Times New Roman"/>
          <w:sz w:val="28"/>
        </w:rPr>
        <w:t xml:space="preserve"> 2024 года по адресу: </w:t>
      </w:r>
      <w:r>
        <w:rPr>
          <w:rFonts w:ascii="Times New Roman" w:hAnsi="Times New Roman"/>
          <w:color w:val="auto"/>
          <w:sz w:val="28"/>
        </w:rPr>
        <w:t xml:space="preserve">г. </w:t>
      </w:r>
      <w:r>
        <w:rPr>
          <w:rFonts w:ascii="Times New Roman" w:hAnsi="Times New Roman"/>
          <w:color w:val="auto"/>
          <w:sz w:val="28"/>
          <w:lang w:eastAsia="ru-RU"/>
        </w:rPr>
        <w:t>Смоленск, ул. Кловская, 13.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Д</w:t>
      </w:r>
      <w:r>
        <w:rPr>
          <w:rFonts w:ascii="Times New Roman" w:hAnsi="Times New Roman"/>
          <w:sz w:val="28"/>
        </w:rPr>
        <w:t xml:space="preserve">опускается направление  творческих работ, </w:t>
      </w:r>
      <w:r>
        <w:rPr>
          <w:rFonts w:ascii="Times New Roman" w:hAnsi="Times New Roman"/>
          <w:color w:val="111111"/>
          <w:sz w:val="28"/>
        </w:rPr>
        <w:t>а так же</w:t>
      </w:r>
      <w:r>
        <w:rPr>
          <w:rFonts w:ascii="Times New Roman" w:hAnsi="Times New Roman"/>
          <w:color w:val="4472C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согласия от имени родителей (законных представителей) несовершеннолетних на обработку персональных данных участника конкурса также на адрес электронной почты Организатора: </w:t>
      </w:r>
      <w:r>
        <w:rPr>
          <w:rFonts w:eastAsia="Arial" w:cs="Arial" w:ascii="Times New Roman" w:hAnsi="Times New Roman"/>
          <w:color w:val="4472C4"/>
          <w:sz w:val="28"/>
          <w:szCs w:val="28"/>
          <w:shd w:fill="FFFFFF" w:val="clear"/>
        </w:rPr>
        <w:t>i.mihaleva@gosfondveteranov.gov.ru</w:t>
      </w:r>
      <w:r>
        <w:rPr>
          <w:rFonts w:ascii="Times New Roman" w:hAnsi="Times New Roman"/>
          <w:color w:val="4472C4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в формате PDF</w:t>
      </w:r>
      <w:r>
        <w:rPr>
          <w:rFonts w:ascii="Times New Roman" w:hAnsi="Times New Roman"/>
          <w:sz w:val="28"/>
        </w:rPr>
        <w:t xml:space="preserve">  до </w:t>
      </w:r>
      <w:r>
        <w:rPr>
          <w:rFonts w:ascii="Times New Roman" w:hAnsi="Times New Roman"/>
          <w:b/>
          <w:bCs/>
          <w:sz w:val="28"/>
        </w:rPr>
        <w:t>09 февраля</w:t>
      </w:r>
      <w:r>
        <w:rPr>
          <w:rFonts w:ascii="Times New Roman" w:hAnsi="Times New Roman"/>
          <w:sz w:val="28"/>
        </w:rPr>
        <w:t xml:space="preserve"> 2024 года. До </w:t>
      </w:r>
      <w:r>
        <w:rPr>
          <w:rFonts w:ascii="Times New Roman" w:hAnsi="Times New Roman"/>
          <w:b/>
          <w:bCs/>
          <w:sz w:val="28"/>
        </w:rPr>
        <w:t>15 февраля</w:t>
      </w:r>
      <w:r>
        <w:rPr>
          <w:rFonts w:ascii="Times New Roman" w:hAnsi="Times New Roman"/>
          <w:sz w:val="28"/>
        </w:rPr>
        <w:t xml:space="preserve"> 2024 года оригинал рисунка и согласия на обработку персональных данных необходимо передать Организатору Конкурса по адресу: 214038 </w:t>
      </w:r>
      <w:r>
        <w:rPr>
          <w:rFonts w:ascii="Times New Roman" w:hAnsi="Times New Roman"/>
          <w:color w:val="auto"/>
          <w:sz w:val="28"/>
        </w:rPr>
        <w:t xml:space="preserve">г. </w:t>
      </w:r>
      <w:r>
        <w:rPr>
          <w:rFonts w:ascii="Times New Roman" w:hAnsi="Times New Roman"/>
          <w:color w:val="auto"/>
          <w:sz w:val="28"/>
          <w:lang w:eastAsia="ru-RU"/>
        </w:rPr>
        <w:t xml:space="preserve">Смоленск, ул. Кловская 13,  тел.: 8 (4812) 22 </w:t>
      </w:r>
      <w:r>
        <w:rPr>
          <w:rFonts w:ascii="Times New Roman" w:hAnsi="Times New Roman"/>
          <w:strike w:val="false"/>
          <w:dstrike w:val="false"/>
          <w:color w:val="auto"/>
          <w:sz w:val="28"/>
          <w:lang w:eastAsia="ru-RU"/>
        </w:rPr>
        <w:t xml:space="preserve">-14- </w:t>
      </w:r>
      <w:r>
        <w:rPr>
          <w:rFonts w:ascii="Times New Roman" w:hAnsi="Times New Roman"/>
          <w:color w:val="auto"/>
          <w:sz w:val="28"/>
          <w:lang w:eastAsia="ru-RU"/>
        </w:rPr>
        <w:t>29, каб.109.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sz w:val="28"/>
        </w:rPr>
        <w:t>6. КРИТЕРИИ ОЦЕНКИ РАБОТ</w:t>
      </w:r>
    </w:p>
    <w:p>
      <w:pPr>
        <w:pStyle w:val="Normal"/>
        <w:spacing w:lineRule="auto" w:line="240" w:before="0" w:after="0"/>
        <w:contextualSpacing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3195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6.1. Поступившие на Конкурс работы оценивает Комиссия.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6.2. Оценка работ производится по следующим критериям: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- творческий подход к раскрытию темы,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- уровень художественного мастерства выполненной работы,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- культура оформления работы,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- соответствие содержания работы тематике Конкурса.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6.3. Конкурсные материалы оцениваются по балльной системе: по шкале от 1 до 5 баллов по каждому из критериев. Итоговое решение основывается на среднем балле, полученном участником, и оформляется протоколом.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6.4. По итогам Конкурса определяется 10 победителей по 3-м возрастным </w:t>
      </w:r>
      <w:r>
        <w:rPr>
          <w:rFonts w:ascii="Times New Roman" w:hAnsi="Times New Roman"/>
          <w:sz w:val="28"/>
          <w:lang w:eastAsia="ru-RU"/>
        </w:rPr>
        <w:t>группам</w:t>
      </w:r>
      <w:r>
        <w:rPr>
          <w:rFonts w:ascii="Times New Roman" w:hAnsi="Times New Roman"/>
          <w:sz w:val="28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от 3-х до 7 лет (1, 2, 3 место);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от 8 до 12 лет (1, 2, 3 место);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от 13 до 17 лет (включительно) (1, 2, 3 место).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Дополнительно члены Комиссии оставляют за собой право присудить понравившейся работе «Приз зрительских симпатий».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6.5. Все участники Конкурса, допущенные до 2 этапа – оценки работ участников, получат памятные электронные сертификаты участника Конкурса.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6.6. На усмотрение Организатора может быть устроено народное голосование.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sz w:val="28"/>
        </w:rPr>
        <w:t>7. ИТОГИ  КОНКУРСА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Итоги Конкурса подводятся Комиссией в срок до </w:t>
      </w:r>
      <w:r>
        <w:rPr>
          <w:rFonts w:ascii="Times New Roman" w:hAnsi="Times New Roman"/>
          <w:b/>
          <w:bCs/>
          <w:sz w:val="28"/>
          <w:lang w:eastAsia="ru-RU"/>
        </w:rPr>
        <w:t>18</w:t>
      </w:r>
      <w:r>
        <w:rPr>
          <w:rFonts w:ascii="Times New Roman" w:hAnsi="Times New Roman"/>
          <w:b/>
          <w:bCs/>
          <w:sz w:val="28"/>
        </w:rPr>
        <w:t xml:space="preserve"> февраля </w:t>
      </w:r>
      <w:r>
        <w:rPr>
          <w:rFonts w:ascii="Times New Roman" w:hAnsi="Times New Roman"/>
          <w:sz w:val="28"/>
        </w:rPr>
        <w:t>2024 года.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Победителям Конкурса вручаются дипломы в торжественной обстановке </w:t>
      </w:r>
      <w:r>
        <w:rPr>
          <w:rFonts w:ascii="Times New Roman" w:hAnsi="Times New Roman"/>
          <w:b/>
          <w:bCs/>
          <w:sz w:val="28"/>
          <w:lang w:eastAsia="ru-RU"/>
        </w:rPr>
        <w:t>20</w:t>
      </w:r>
      <w:r>
        <w:rPr>
          <w:rFonts w:ascii="Times New Roman" w:hAnsi="Times New Roman"/>
          <w:b/>
          <w:bCs/>
          <w:sz w:val="28"/>
        </w:rPr>
        <w:t xml:space="preserve"> февраля </w:t>
      </w:r>
      <w:r>
        <w:rPr>
          <w:rFonts w:ascii="Times New Roman" w:hAnsi="Times New Roman"/>
          <w:sz w:val="28"/>
        </w:rPr>
        <w:t>2024  года по адресу: г. Смоленск, ул. Кловская 13, филиал Государственного фонда поддержки участников специальной военной операции «Защитники Отечества» по Смоленской области.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Информация о победителях Конкурса размещается на информационных ресурсах филиала Государственного  фонда </w:t>
      </w:r>
      <w:r>
        <w:rPr>
          <w:rStyle w:val="1"/>
          <w:rFonts w:ascii="Times New Roman" w:hAnsi="Times New Roman"/>
          <w:color w:val="111111"/>
          <w:sz w:val="28"/>
        </w:rPr>
        <w:t xml:space="preserve">поддержки участников специальной военной операции </w:t>
      </w:r>
      <w:r>
        <w:rPr>
          <w:rFonts w:ascii="Times New Roman" w:hAnsi="Times New Roman"/>
          <w:sz w:val="28"/>
        </w:rPr>
        <w:t xml:space="preserve"> «Защитники Отечества»</w:t>
      </w:r>
      <w:r>
        <w:rPr>
          <w:rStyle w:val="1"/>
          <w:rFonts w:ascii="Times New Roman" w:hAnsi="Times New Roman"/>
          <w:color w:val="111111"/>
          <w:sz w:val="28"/>
        </w:rPr>
        <w:t xml:space="preserve"> по </w:t>
      </w:r>
      <w:r>
        <w:rPr>
          <w:rStyle w:val="1"/>
          <w:rFonts w:ascii="Times New Roman" w:hAnsi="Times New Roman"/>
          <w:color w:val="111111"/>
          <w:sz w:val="28"/>
          <w:lang w:eastAsia="ru-RU"/>
        </w:rPr>
        <w:t>Смоленской</w:t>
      </w:r>
      <w:r>
        <w:rPr>
          <w:rStyle w:val="1"/>
          <w:rFonts w:ascii="Times New Roman" w:hAnsi="Times New Roman"/>
          <w:color w:val="111111"/>
          <w:sz w:val="28"/>
        </w:rPr>
        <w:t xml:space="preserve"> области.</w:t>
      </w:r>
    </w:p>
    <w:p>
      <w:pPr>
        <w:pStyle w:val="Normal"/>
        <w:tabs>
          <w:tab w:val="clear" w:pos="720"/>
          <w:tab w:val="left" w:pos="-57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sz w:val="28"/>
        </w:rPr>
        <w:t>8. КОНТАКТНАЯ ИНФОРМАЦИЯ ОБ ОРГАНИЗАТОРЕ</w:t>
      </w:r>
    </w:p>
    <w:p>
      <w:pPr>
        <w:pStyle w:val="Normal"/>
        <w:widowControl/>
        <w:tabs>
          <w:tab w:val="clear" w:pos="720"/>
          <w:tab w:val="left" w:pos="-60" w:leader="none"/>
          <w:tab w:val="left" w:pos="1740" w:leader="none"/>
        </w:tabs>
        <w:suppressAutoHyphens w:val="true"/>
        <w:bidi w:val="0"/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/>
        <w:bidi w:val="0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 xml:space="preserve">Адрес, телефон и адрес электронной почты Организатора: 214038, г. Смоленск, ул. Кловская, 13, тел.: 8 (4812) 22-14-29, email: </w:t>
      </w:r>
      <w:hyperlink r:id="rId2">
        <w:r>
          <w:rPr>
            <w:rFonts w:ascii="Times New Roman" w:hAnsi="Times New Roman"/>
            <w:sz w:val="28"/>
          </w:rPr>
          <w:t>i.mihaleva@gosfondveteranov.gov.ru</w:t>
        </w:r>
      </w:hyperlink>
      <w:r>
        <w:rPr>
          <w:rFonts w:ascii="Times New Roman" w:hAnsi="Times New Roman"/>
          <w:sz w:val="28"/>
        </w:rPr>
        <w:t>,  филиал Государственного фонда поддержки участников специальной военной операции «Защитники Отечества» по Смоленской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</w:r>
    </w:p>
    <w:p>
      <w:pPr>
        <w:pStyle w:val="Normal"/>
        <w:spacing w:lineRule="auto" w:line="264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№1</w:t>
      </w:r>
      <w:r>
        <w:rPr>
          <w:rFonts w:cs="Arial" w:ascii="Times New Roman" w:hAnsi="Times New Roman"/>
          <w:b/>
          <w:bCs/>
          <w:color w:val="555555"/>
          <w:sz w:val="21"/>
        </w:rPr>
        <w:t> </w:t>
      </w:r>
    </w:p>
    <w:p>
      <w:pPr>
        <w:pStyle w:val="Consplusnormal"/>
        <w:spacing w:lineRule="auto" w:line="240" w:beforeAutospacing="1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от_____________________________________</w:t>
      </w:r>
    </w:p>
    <w:p>
      <w:pPr>
        <w:pStyle w:val="Consplusnormal"/>
        <w:spacing w:lineRule="auto" w:line="240" w:beforeAutospacing="1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</w:t>
      </w:r>
    </w:p>
    <w:p>
      <w:pPr>
        <w:pStyle w:val="Consplusnormal"/>
        <w:spacing w:lineRule="auto" w:line="240" w:beforeAutospacing="1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8"/>
        </w:rPr>
        <w:t>(Ф. И. О. родителя (законного представителя)</w:t>
      </w:r>
    </w:p>
    <w:p>
      <w:pPr>
        <w:pStyle w:val="Consplusnormal"/>
        <w:spacing w:lineRule="auto" w:line="240" w:beforeAutospacing="1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Почтовый адрес: _______________________,</w:t>
      </w:r>
    </w:p>
    <w:p>
      <w:pPr>
        <w:pStyle w:val="Consplusnormal"/>
        <w:spacing w:lineRule="auto" w:line="240" w:beforeAutospacing="1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Сотовый телефон: _______________________</w:t>
      </w:r>
    </w:p>
    <w:p>
      <w:pPr>
        <w:pStyle w:val="Consplusnormal"/>
        <w:spacing w:lineRule="auto" w:line="240" w:beforeAutospacing="1" w:afterAutospacing="1"/>
        <w:jc w:val="center"/>
        <w:rPr>
          <w:sz w:val="28"/>
        </w:rPr>
      </w:pPr>
      <w:r>
        <w:rPr>
          <w:sz w:val="28"/>
        </w:rPr>
      </w:r>
    </w:p>
    <w:p>
      <w:pPr>
        <w:pStyle w:val="Consplusnormal"/>
        <w:spacing w:lineRule="auto" w:line="240" w:beforeAutospacing="1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СОГЛАСИЕ</w:t>
        <w:br/>
        <w:t>родителя (законного представителя)</w:t>
        <w:br/>
        <w:t>на обработку персональных данных несовершеннолетнего</w:t>
      </w:r>
    </w:p>
    <w:p>
      <w:pPr>
        <w:pStyle w:val="Consplusnormal"/>
        <w:spacing w:lineRule="auto" w:line="240" w:beforeAutospacing="1" w:afterAutospacing="1"/>
        <w:jc w:val="both"/>
        <w:rPr/>
      </w:pPr>
      <w:r>
        <w:rPr>
          <w:rFonts w:ascii="Times New Roman" w:hAnsi="Times New Roman"/>
          <w:sz w:val="28"/>
        </w:rPr>
        <w:t xml:space="preserve">Я, родитель (законный представитель) несовершеннолетнего _____________________________________________________________________________________(Ф.И.О. дата рождения несовершеннолетнего, реквизиты документа, удостоверяющего личность)__________________________________________________________ серия________ N ____________ , в соответствии со </w:t>
      </w:r>
      <w:hyperlink r:id="rId3">
        <w:r>
          <w:rPr>
            <w:rFonts w:ascii="Times New Roman" w:hAnsi="Times New Roman"/>
            <w:sz w:val="28"/>
          </w:rPr>
          <w:t>ст. 9</w:t>
        </w:r>
      </w:hyperlink>
      <w:r>
        <w:rPr>
          <w:rFonts w:ascii="Times New Roman" w:hAnsi="Times New Roman"/>
          <w:sz w:val="28"/>
        </w:rPr>
        <w:t xml:space="preserve"> Федерального закона от 27.07.2006 N 152-ФЗ «О персональных данных», </w:t>
      </w:r>
      <w:hyperlink r:id="rId4">
        <w:r>
          <w:rPr>
            <w:rFonts w:ascii="Times New Roman" w:hAnsi="Times New Roman"/>
            <w:sz w:val="28"/>
          </w:rPr>
          <w:t>п. 1 ст. 64</w:t>
        </w:r>
      </w:hyperlink>
      <w:r>
        <w:rPr>
          <w:rFonts w:ascii="Times New Roman" w:hAnsi="Times New Roman"/>
          <w:sz w:val="28"/>
        </w:rPr>
        <w:t xml:space="preserve"> Семейного кодекса Российской Федерации, даю согласие на обработку персональных данных несовершеннолетнего ребенка в филиал Государственного фонда поддержки участников специальной военной операции «Защитники Отечества» по Смоленской области на размещение фото, видеоматериалов, предоставленных на </w:t>
      </w:r>
      <w:r>
        <w:rPr>
          <w:rFonts w:ascii="Times New Roman" w:hAnsi="Times New Roman"/>
          <w:sz w:val="28"/>
          <w:lang w:eastAsia="ru-RU"/>
        </w:rPr>
        <w:t>региональный</w:t>
      </w:r>
      <w:r>
        <w:rPr>
          <w:rFonts w:ascii="Times New Roman" w:hAnsi="Times New Roman"/>
          <w:sz w:val="28"/>
        </w:rPr>
        <w:t xml:space="preserve"> конкурс детского рисунка «НАРИСУЙ ЗАЩИТНИКА ОТЕЧЕСТВА».</w:t>
      </w:r>
    </w:p>
    <w:p>
      <w:pPr>
        <w:pStyle w:val="Consplusnormal"/>
        <w:spacing w:lineRule="auto" w:line="240" w:beforeAutospacing="1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>
      <w:pPr>
        <w:pStyle w:val="Consplusnormal"/>
        <w:spacing w:lineRule="auto" w:line="240"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«___»_________ 2024 г.</w:t>
      </w:r>
    </w:p>
    <w:p>
      <w:pPr>
        <w:pStyle w:val="Consplusnormal"/>
        <w:spacing w:lineRule="auto" w:line="240"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Родитель (законный представитель):</w:t>
      </w:r>
    </w:p>
    <w:p>
      <w:pPr>
        <w:pStyle w:val="Consplusnormal"/>
        <w:spacing w:lineRule="auto" w:line="240"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 (подпись)/                         ________________________ (Ф.И.О.)</w:t>
      </w:r>
    </w:p>
    <w:p>
      <w:pPr>
        <w:pStyle w:val="Normal"/>
        <w:spacing w:lineRule="auto" w:line="264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64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 2</w:t>
      </w:r>
    </w:p>
    <w:p>
      <w:pPr>
        <w:pStyle w:val="Normal"/>
        <w:spacing w:lineRule="auto" w:line="264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Заявка на участие в конкурсе рисунков </w:t>
      </w:r>
    </w:p>
    <w:p>
      <w:pPr>
        <w:pStyle w:val="Normal"/>
        <w:spacing w:lineRule="auto" w:line="264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«НАРИСУЙ ЗАЩИТНИКА ОТЕЧЕСТВА»</w:t>
      </w:r>
    </w:p>
    <w:tbl>
      <w:tblPr>
        <w:tblW w:w="99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708"/>
        <w:gridCol w:w="1102"/>
        <w:gridCol w:w="1102"/>
        <w:gridCol w:w="1102"/>
        <w:gridCol w:w="1103"/>
        <w:gridCol w:w="1101"/>
        <w:gridCol w:w="1102"/>
        <w:gridCol w:w="1103"/>
      </w:tblGrid>
      <w:tr>
        <w:trPr/>
        <w:tc>
          <w:tcPr>
            <w:tcW w:w="496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8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102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102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102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103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(при наличии)</w:t>
            </w:r>
          </w:p>
        </w:tc>
        <w:tc>
          <w:tcPr>
            <w:tcW w:w="1101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102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03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8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2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2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2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3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2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03" w:type="dxa"/>
            <w:tcBorders/>
          </w:tcPr>
          <w:p>
            <w:pPr>
              <w:pStyle w:val="Style21"/>
              <w:widowControl w:val="false"/>
              <w:tabs>
                <w:tab w:val="clear" w:pos="720"/>
              </w:tabs>
              <w:spacing w:lineRule="auto" w:line="264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64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200"/>
        <w:rPr/>
      </w:pPr>
      <w:bookmarkEnd w:id="0"/>
      <w:r>
        <w:rPr>
          <w:rFonts w:ascii="Times New Roman" w:hAnsi="Times New Roman"/>
          <w:sz w:val="28"/>
          <w:szCs w:val="28"/>
        </w:rPr>
        <w:t>*если ребенок является сыном/дочерью участника СВО, ветерана боевых действий СВО  или погибшего бойца, эту информацию необходимо указать в графе «Дополнительная информация»</w:t>
      </w:r>
    </w:p>
    <w:sectPr>
      <w:type w:val="nextPage"/>
      <w:pgSz w:w="11906" w:h="16838"/>
      <w:pgMar w:left="1125" w:right="656" w:header="0" w:top="60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6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1">
    <w:name w:val="Обычный1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normal">
    <w:name w:val="consplusnormal"/>
    <w:basedOn w:val="Normal"/>
    <w:qFormat/>
    <w:pPr>
      <w:spacing w:lineRule="exact" w:line="240" w:beforeAutospacing="1" w:afterAutospacing="1"/>
    </w:pPr>
    <w:rPr>
      <w:sz w:val="24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20"/>
        <w:tab w:val="center" w:pos="4905" w:leader="none"/>
        <w:tab w:val="right" w:pos="9811" w:leader="none"/>
      </w:tabs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Style22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.mihaleva@gosfondveteranov.gov.ru" TargetMode="External"/><Relationship Id="rId3" Type="http://schemas.openxmlformats.org/officeDocument/2006/relationships/hyperlink" Target="consultantplus://offline/ref=FBA1C990B5820766B49054EC4BDD03BEE28124BA120641DD5ABBAE70EF0BB4B6914EEAAA273F46B248F8F0AAAAAF63B6607014BCA5F0F830i8N4I" TargetMode="External"/><Relationship Id="rId4" Type="http://schemas.openxmlformats.org/officeDocument/2006/relationships/hyperlink" Target="consultantplus://offline/ref=FBA1C990B5820766B49054EC4BDD03BEE28124BA1D0341DD5ABBAE70EF0BB4B6914EEAAA273F46BC46F8F0AAAAAF63B6607014BCA5F0F830i8N4I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LibreOffice/7.0.3.1$Linux_X86_64 LibreOffice_project/00$Build-1</Application>
  <Pages>6</Pages>
  <Words>1227</Words>
  <Characters>8769</Characters>
  <CharactersWithSpaces>10023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2024-01-25T11:29:06Z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